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BFE7F" w14:textId="14B8A25F" w:rsidR="00181676" w:rsidRPr="005C1A5D" w:rsidRDefault="00181676" w:rsidP="00581C6C">
      <w:pPr>
        <w:spacing w:after="120" w:line="276" w:lineRule="auto"/>
        <w:jc w:val="both"/>
        <w:rPr>
          <w:rFonts w:ascii="Times New Roman" w:hAnsi="Times New Roman"/>
          <w:b/>
          <w:bCs/>
          <w:sz w:val="32"/>
          <w:szCs w:val="32"/>
        </w:rPr>
      </w:pPr>
      <w:r w:rsidRPr="005C1A5D">
        <w:rPr>
          <w:rFonts w:ascii="Times New Roman" w:hAnsi="Times New Roman"/>
          <w:b/>
          <w:bCs/>
          <w:color w:val="000000" w:themeColor="text1"/>
          <w:sz w:val="32"/>
          <w:szCs w:val="32"/>
          <w:lang w:eastAsia="en-ID"/>
        </w:rPr>
        <w:t>Influence of Demographic Factors on Mental Health among College Students</w:t>
      </w:r>
    </w:p>
    <w:p w14:paraId="7F3B115C" w14:textId="616C0462" w:rsidR="00B67D84" w:rsidRPr="005C1A5D" w:rsidRDefault="00581C6C" w:rsidP="00581C6C">
      <w:pPr>
        <w:spacing w:after="120" w:line="276" w:lineRule="auto"/>
        <w:jc w:val="both"/>
        <w:rPr>
          <w:rFonts w:ascii="Times New Roman" w:hAnsi="Times New Roman"/>
          <w:b/>
          <w:bCs/>
          <w:color w:val="000000" w:themeColor="text1"/>
          <w:sz w:val="23"/>
          <w:szCs w:val="23"/>
        </w:rPr>
      </w:pPr>
      <w:r w:rsidRPr="005C1A5D">
        <w:rPr>
          <w:rFonts w:ascii="Times New Roman" w:hAnsi="Times New Roman"/>
          <w:b/>
          <w:bCs/>
          <w:color w:val="000000" w:themeColor="text1"/>
          <w:sz w:val="23"/>
          <w:szCs w:val="23"/>
        </w:rPr>
        <w:t>Estin Yuliastuti</w:t>
      </w:r>
      <w:r w:rsidR="00300560" w:rsidRPr="005C1A5D">
        <w:rPr>
          <w:rFonts w:ascii="Times New Roman" w:hAnsi="Times New Roman"/>
          <w:b/>
          <w:bCs/>
          <w:color w:val="000000" w:themeColor="text1"/>
          <w:sz w:val="23"/>
          <w:szCs w:val="23"/>
          <w:vertAlign w:val="superscript"/>
        </w:rPr>
        <w:t>1</w:t>
      </w:r>
      <w:r w:rsidR="00085E9A" w:rsidRPr="005C1A5D">
        <w:rPr>
          <w:rFonts w:ascii="Times New Roman" w:hAnsi="Times New Roman"/>
          <w:b/>
          <w:bCs/>
          <w:color w:val="000000" w:themeColor="text1"/>
          <w:sz w:val="23"/>
          <w:szCs w:val="23"/>
          <w:vertAlign w:val="superscript"/>
        </w:rPr>
        <w:t>*</w:t>
      </w:r>
      <w:r w:rsidRPr="005C1A5D">
        <w:rPr>
          <w:rFonts w:ascii="Times New Roman" w:hAnsi="Times New Roman"/>
          <w:b/>
          <w:bCs/>
          <w:color w:val="000000" w:themeColor="text1"/>
          <w:sz w:val="23"/>
          <w:szCs w:val="23"/>
        </w:rPr>
        <w:t xml:space="preserve">, </w:t>
      </w:r>
      <w:r w:rsidRPr="005C1A5D">
        <w:rPr>
          <w:rFonts w:ascii="Times New Roman" w:hAnsi="Times New Roman"/>
          <w:b/>
          <w:bCs/>
          <w:color w:val="000000"/>
          <w:sz w:val="23"/>
          <w:szCs w:val="23"/>
        </w:rPr>
        <w:t>Nurul Istiqomah</w:t>
      </w:r>
      <w:r w:rsidR="00300560" w:rsidRPr="005C1A5D">
        <w:rPr>
          <w:rFonts w:ascii="Times New Roman" w:hAnsi="Times New Roman"/>
          <w:b/>
          <w:bCs/>
          <w:color w:val="000000" w:themeColor="text1"/>
          <w:sz w:val="23"/>
          <w:szCs w:val="23"/>
          <w:vertAlign w:val="superscript"/>
        </w:rPr>
        <w:t>1</w:t>
      </w:r>
      <w:r w:rsidRPr="005C1A5D">
        <w:rPr>
          <w:rFonts w:ascii="Times New Roman" w:hAnsi="Times New Roman"/>
          <w:b/>
          <w:bCs/>
          <w:color w:val="000000"/>
          <w:sz w:val="23"/>
          <w:szCs w:val="23"/>
        </w:rPr>
        <w:t>, Yuli Widyastuti</w:t>
      </w:r>
      <w:r w:rsidR="00300560" w:rsidRPr="005C1A5D">
        <w:rPr>
          <w:rFonts w:ascii="Times New Roman" w:hAnsi="Times New Roman"/>
          <w:b/>
          <w:bCs/>
          <w:color w:val="000000" w:themeColor="text1"/>
          <w:sz w:val="23"/>
          <w:szCs w:val="23"/>
          <w:vertAlign w:val="superscript"/>
        </w:rPr>
        <w:t>1</w:t>
      </w:r>
      <w:r w:rsidRPr="005C1A5D">
        <w:rPr>
          <w:rFonts w:ascii="Times New Roman" w:hAnsi="Times New Roman"/>
          <w:b/>
          <w:bCs/>
          <w:color w:val="000000"/>
          <w:sz w:val="23"/>
          <w:szCs w:val="23"/>
        </w:rPr>
        <w:t>, Anggi Luckita Sari</w:t>
      </w:r>
      <w:r w:rsidR="00300560" w:rsidRPr="005C1A5D">
        <w:rPr>
          <w:rFonts w:ascii="Times New Roman" w:hAnsi="Times New Roman"/>
          <w:b/>
          <w:bCs/>
          <w:color w:val="000000" w:themeColor="text1"/>
          <w:sz w:val="23"/>
          <w:szCs w:val="23"/>
          <w:vertAlign w:val="superscript"/>
        </w:rPr>
        <w:t>1</w:t>
      </w:r>
      <w:r w:rsidRPr="005C1A5D">
        <w:rPr>
          <w:rFonts w:ascii="Times New Roman" w:hAnsi="Times New Roman"/>
          <w:b/>
          <w:bCs/>
          <w:color w:val="000000"/>
          <w:sz w:val="23"/>
          <w:szCs w:val="23"/>
        </w:rPr>
        <w:t>, Heni Purwaningsih</w:t>
      </w:r>
      <w:r w:rsidR="00300560" w:rsidRPr="005C1A5D">
        <w:rPr>
          <w:rFonts w:ascii="Times New Roman" w:hAnsi="Times New Roman"/>
          <w:b/>
          <w:bCs/>
          <w:color w:val="000000" w:themeColor="text1"/>
          <w:sz w:val="23"/>
          <w:szCs w:val="23"/>
          <w:vertAlign w:val="superscript"/>
        </w:rPr>
        <w:t>1</w:t>
      </w:r>
      <w:r w:rsidR="00300560" w:rsidRPr="005C1A5D">
        <w:rPr>
          <w:rFonts w:ascii="Times New Roman" w:hAnsi="Times New Roman"/>
          <w:b/>
          <w:bCs/>
          <w:color w:val="000000" w:themeColor="text1"/>
          <w:sz w:val="23"/>
          <w:szCs w:val="23"/>
        </w:rPr>
        <w:t>, Dian Hudiyawati</w:t>
      </w:r>
      <w:r w:rsidR="00300560" w:rsidRPr="005C1A5D">
        <w:rPr>
          <w:rFonts w:ascii="Times New Roman" w:hAnsi="Times New Roman"/>
          <w:b/>
          <w:bCs/>
          <w:color w:val="000000" w:themeColor="text1"/>
          <w:sz w:val="23"/>
          <w:szCs w:val="23"/>
          <w:vertAlign w:val="superscript"/>
        </w:rPr>
        <w:t>2</w:t>
      </w:r>
    </w:p>
    <w:p w14:paraId="39CFC128" w14:textId="4EBA989E" w:rsidR="00581C6C" w:rsidRPr="005C1A5D" w:rsidRDefault="00300560" w:rsidP="00581C6C">
      <w:pPr>
        <w:spacing w:after="120" w:line="276" w:lineRule="auto"/>
        <w:jc w:val="both"/>
        <w:rPr>
          <w:rFonts w:ascii="Times New Roman" w:hAnsi="Times New Roman"/>
          <w:i/>
          <w:iCs/>
          <w:color w:val="000000" w:themeColor="text1"/>
        </w:rPr>
      </w:pPr>
      <w:r w:rsidRPr="005C1A5D">
        <w:rPr>
          <w:rFonts w:ascii="Times New Roman" w:hAnsi="Times New Roman"/>
          <w:i/>
          <w:iCs/>
          <w:color w:val="000000" w:themeColor="text1"/>
          <w:vertAlign w:val="superscript"/>
        </w:rPr>
        <w:t>1</w:t>
      </w:r>
      <w:r w:rsidR="00581C6C" w:rsidRPr="005C1A5D">
        <w:rPr>
          <w:rFonts w:ascii="Times New Roman" w:hAnsi="Times New Roman"/>
          <w:i/>
          <w:iCs/>
          <w:color w:val="000000" w:themeColor="text1"/>
        </w:rPr>
        <w:t>Faculty of Health Sciences, Universitas Muhammadiyah PKU Surakarta, Kadipiro, Banjarsari, Surakarta, Central Java</w:t>
      </w:r>
      <w:r w:rsidR="00E71E0D" w:rsidRPr="005C1A5D">
        <w:rPr>
          <w:rFonts w:ascii="Times New Roman" w:hAnsi="Times New Roman"/>
          <w:i/>
          <w:iCs/>
          <w:color w:val="000000" w:themeColor="text1"/>
        </w:rPr>
        <w:t xml:space="preserve"> 57136</w:t>
      </w:r>
      <w:r w:rsidR="00581C6C" w:rsidRPr="005C1A5D">
        <w:rPr>
          <w:rFonts w:ascii="Times New Roman" w:hAnsi="Times New Roman"/>
          <w:i/>
          <w:iCs/>
          <w:color w:val="000000" w:themeColor="text1"/>
        </w:rPr>
        <w:t>, Indonesia</w:t>
      </w:r>
    </w:p>
    <w:p w14:paraId="696D1FEA" w14:textId="4441382C" w:rsidR="00300560" w:rsidRPr="005C1A5D" w:rsidRDefault="00300560" w:rsidP="00581C6C">
      <w:pPr>
        <w:spacing w:after="120" w:line="276" w:lineRule="auto"/>
        <w:jc w:val="both"/>
        <w:rPr>
          <w:rFonts w:ascii="Times New Roman" w:hAnsi="Times New Roman"/>
          <w:i/>
          <w:iCs/>
          <w:color w:val="000000" w:themeColor="text1"/>
        </w:rPr>
      </w:pPr>
      <w:r w:rsidRPr="005C1A5D">
        <w:rPr>
          <w:rFonts w:ascii="Times New Roman" w:hAnsi="Times New Roman"/>
          <w:i/>
          <w:iCs/>
          <w:color w:val="000000" w:themeColor="text1"/>
          <w:vertAlign w:val="superscript"/>
        </w:rPr>
        <w:t>2</w:t>
      </w:r>
      <w:r w:rsidRPr="005C1A5D">
        <w:rPr>
          <w:rFonts w:ascii="Times New Roman" w:hAnsi="Times New Roman"/>
          <w:i/>
          <w:iCs/>
          <w:color w:val="000000" w:themeColor="text1"/>
        </w:rPr>
        <w:t>Faculty of Health Sciences, Universitas Muhammadiyah Surakarta, Pabelan, Kartasura, Sukoharjo, Central Java 57169, Indonesia</w:t>
      </w:r>
    </w:p>
    <w:p w14:paraId="0A348248" w14:textId="3B242DC7" w:rsidR="007D1A18" w:rsidRPr="005C1A5D" w:rsidRDefault="00262114" w:rsidP="00581C6C">
      <w:pPr>
        <w:spacing w:after="120" w:line="276" w:lineRule="auto"/>
        <w:jc w:val="both"/>
        <w:rPr>
          <w:rFonts w:ascii="Times New Roman" w:hAnsi="Times New Roman"/>
          <w:b/>
          <w:bCs/>
          <w:i/>
          <w:iCs/>
          <w:color w:val="000000" w:themeColor="text1"/>
        </w:rPr>
      </w:pPr>
      <w:r w:rsidRPr="005C1A5D">
        <w:rPr>
          <w:rFonts w:ascii="Times New Roman" w:hAnsi="Times New Roman"/>
          <w:b/>
          <w:bCs/>
          <w:i/>
          <w:iCs/>
        </w:rPr>
        <w:t>*</w:t>
      </w:r>
      <w:r w:rsidR="000F225A" w:rsidRPr="005C1A5D">
        <w:rPr>
          <w:rFonts w:ascii="Times New Roman" w:hAnsi="Times New Roman"/>
          <w:b/>
          <w:bCs/>
          <w:i/>
          <w:iCs/>
        </w:rPr>
        <w:t xml:space="preserve">Correspondent Author’s Email: </w:t>
      </w:r>
      <w:hyperlink r:id="rId8" w:history="1">
        <w:r w:rsidR="007D1A18" w:rsidRPr="005C1A5D">
          <w:rPr>
            <w:rStyle w:val="Hyperlink"/>
            <w:rFonts w:ascii="Times New Roman" w:hAnsi="Times New Roman"/>
            <w:b/>
            <w:bCs/>
            <w:i/>
            <w:iCs/>
          </w:rPr>
          <w:t>estin.yuli@gmail.com</w:t>
        </w:r>
      </w:hyperlink>
    </w:p>
    <w:p w14:paraId="30E004C6" w14:textId="77777777" w:rsidR="00581C6C" w:rsidRPr="005C1A5D" w:rsidRDefault="00581C6C" w:rsidP="005F52D9">
      <w:pPr>
        <w:spacing w:after="120" w:line="276" w:lineRule="auto"/>
        <w:ind w:left="2070" w:firstLine="1530"/>
        <w:jc w:val="both"/>
        <w:rPr>
          <w:rFonts w:ascii="Times New Roman" w:hAnsi="Times New Roman"/>
          <w:b/>
          <w:bCs/>
        </w:rPr>
      </w:pPr>
    </w:p>
    <w:p w14:paraId="0B915D3D" w14:textId="19C18A36" w:rsidR="007167E2" w:rsidRPr="005C1A5D" w:rsidRDefault="007167E2" w:rsidP="005F52D9">
      <w:pPr>
        <w:spacing w:after="120" w:line="276" w:lineRule="auto"/>
        <w:ind w:left="2070" w:firstLine="1530"/>
        <w:jc w:val="both"/>
        <w:rPr>
          <w:rFonts w:ascii="Times New Roman" w:hAnsi="Times New Roman"/>
          <w:b/>
          <w:bCs/>
        </w:rPr>
      </w:pPr>
      <w:r w:rsidRPr="005C1A5D">
        <w:rPr>
          <w:rFonts w:ascii="Times New Roman" w:hAnsi="Times New Roman"/>
          <w:b/>
          <w:bCs/>
        </w:rPr>
        <w:t>ABSTRACT</w:t>
      </w:r>
    </w:p>
    <w:p w14:paraId="3B24E594" w14:textId="51B4472B" w:rsidR="007167E2" w:rsidRPr="005C1A5D" w:rsidRDefault="00C00A98" w:rsidP="008F347C">
      <w:pPr>
        <w:spacing w:after="120" w:line="276" w:lineRule="auto"/>
        <w:jc w:val="both"/>
        <w:rPr>
          <w:rFonts w:ascii="Times New Roman" w:hAnsi="Times New Roman"/>
        </w:rPr>
      </w:pPr>
      <w:r w:rsidRPr="005C1A5D">
        <w:rPr>
          <w:rFonts w:ascii="Times New Roman" w:eastAsia="Calibri" w:hAnsi="Times New Roman"/>
          <w:b/>
          <w:bCs/>
          <w:lang w:eastAsia="en-IN"/>
        </w:rPr>
        <w:t>Background:</w:t>
      </w:r>
      <w:r w:rsidRPr="005C1A5D">
        <w:rPr>
          <w:rFonts w:ascii="Times New Roman" w:eastAsia="Calibri" w:hAnsi="Times New Roman"/>
          <w:lang w:eastAsia="en-IN"/>
        </w:rPr>
        <w:t xml:space="preserve"> </w:t>
      </w:r>
      <w:r w:rsidR="003F0CED" w:rsidRPr="005C1A5D">
        <w:rPr>
          <w:rFonts w:ascii="Times New Roman" w:eastAsia="Calibri" w:hAnsi="Times New Roman"/>
          <w:lang w:eastAsia="en-IN"/>
        </w:rPr>
        <w:t>Demographic factors often influence the rise in mental health issues among college students globally</w:t>
      </w:r>
      <w:r w:rsidR="00181676" w:rsidRPr="005C1A5D">
        <w:rPr>
          <w:rFonts w:ascii="Times New Roman" w:hAnsi="Times New Roman"/>
          <w:color w:val="000000"/>
        </w:rPr>
        <w:t xml:space="preserve">. Understanding these factors is essential for designing early, targeted interventions and strengthening mental health services in academic settings. </w:t>
      </w:r>
      <w:r w:rsidRPr="005C1A5D">
        <w:rPr>
          <w:rFonts w:ascii="Times New Roman" w:hAnsi="Times New Roman"/>
          <w:b/>
          <w:bCs/>
          <w:color w:val="000000"/>
        </w:rPr>
        <w:t>Objective</w:t>
      </w:r>
      <w:r w:rsidR="00CB5E30" w:rsidRPr="005C1A5D">
        <w:rPr>
          <w:rFonts w:ascii="Times New Roman" w:hAnsi="Times New Roman"/>
          <w:b/>
          <w:bCs/>
          <w:color w:val="000000"/>
        </w:rPr>
        <w:t>s</w:t>
      </w:r>
      <w:r w:rsidRPr="005C1A5D">
        <w:rPr>
          <w:rFonts w:ascii="Times New Roman" w:hAnsi="Times New Roman"/>
          <w:b/>
          <w:bCs/>
          <w:color w:val="000000"/>
        </w:rPr>
        <w:t>:</w:t>
      </w:r>
      <w:r w:rsidRPr="005C1A5D">
        <w:rPr>
          <w:rFonts w:ascii="Times New Roman" w:hAnsi="Times New Roman"/>
          <w:color w:val="000000"/>
        </w:rPr>
        <w:t xml:space="preserve"> </w:t>
      </w:r>
      <w:r w:rsidRPr="005C1A5D">
        <w:rPr>
          <w:rFonts w:ascii="Times New Roman" w:eastAsia="Calibri" w:hAnsi="Times New Roman"/>
          <w:lang w:eastAsia="en-IN"/>
        </w:rPr>
        <w:t>This study aimed</w:t>
      </w:r>
      <w:r w:rsidR="003F0CED" w:rsidRPr="005C1A5D">
        <w:rPr>
          <w:rFonts w:ascii="Times New Roman" w:eastAsia="Calibri" w:hAnsi="Times New Roman"/>
          <w:lang w:eastAsia="en-IN"/>
        </w:rPr>
        <w:t xml:space="preserve"> to examine the influence of age, gender, faculty, family income, physical health </w:t>
      </w:r>
      <w:r w:rsidR="004B4B51" w:rsidRPr="005C1A5D">
        <w:rPr>
          <w:rFonts w:ascii="Times New Roman" w:eastAsia="Calibri" w:hAnsi="Times New Roman"/>
          <w:lang w:eastAsia="en-IN"/>
        </w:rPr>
        <w:t>problems</w:t>
      </w:r>
      <w:r w:rsidR="003F0CED" w:rsidRPr="005C1A5D">
        <w:rPr>
          <w:rFonts w:ascii="Times New Roman" w:eastAsia="Calibri" w:hAnsi="Times New Roman"/>
          <w:lang w:eastAsia="en-IN"/>
        </w:rPr>
        <w:t>, and psychological trauma on the mental health of college students</w:t>
      </w:r>
      <w:r w:rsidR="00181676" w:rsidRPr="005C1A5D">
        <w:rPr>
          <w:rFonts w:ascii="Times New Roman" w:hAnsi="Times New Roman"/>
          <w:color w:val="000000"/>
        </w:rPr>
        <w:t>.</w:t>
      </w:r>
      <w:r w:rsidR="005F52D9" w:rsidRPr="005C1A5D">
        <w:rPr>
          <w:rFonts w:ascii="Times New Roman" w:hAnsi="Times New Roman"/>
          <w:color w:val="000000"/>
        </w:rPr>
        <w:t xml:space="preserve"> </w:t>
      </w:r>
      <w:r w:rsidRPr="005C1A5D">
        <w:rPr>
          <w:rFonts w:ascii="Times New Roman" w:hAnsi="Times New Roman"/>
          <w:b/>
          <w:bCs/>
          <w:color w:val="000000"/>
        </w:rPr>
        <w:t>Methods:</w:t>
      </w:r>
      <w:r w:rsidRPr="005C1A5D">
        <w:rPr>
          <w:rFonts w:ascii="Times New Roman" w:hAnsi="Times New Roman"/>
          <w:color w:val="000000"/>
        </w:rPr>
        <w:t xml:space="preserve"> </w:t>
      </w:r>
      <w:r w:rsidR="00181676" w:rsidRPr="005C1A5D">
        <w:rPr>
          <w:rFonts w:ascii="Times New Roman" w:hAnsi="Times New Roman"/>
          <w:color w:val="000000"/>
        </w:rPr>
        <w:t xml:space="preserve">A cross-sectional design was used with a total of 557 Indonesian university students as participants. Data </w:t>
      </w:r>
      <w:r w:rsidR="004B4B51" w:rsidRPr="005C1A5D">
        <w:rPr>
          <w:rFonts w:ascii="Times New Roman" w:hAnsi="Times New Roman"/>
          <w:color w:val="000000"/>
        </w:rPr>
        <w:t xml:space="preserve">were </w:t>
      </w:r>
      <w:r w:rsidR="00181676" w:rsidRPr="005C1A5D">
        <w:rPr>
          <w:rFonts w:ascii="Times New Roman" w:hAnsi="Times New Roman"/>
          <w:color w:val="000000"/>
        </w:rPr>
        <w:t xml:space="preserve">collected using a questionnaire and the Self-Reporting Questionnaire (SRQ-20). </w:t>
      </w:r>
      <w:r w:rsidRPr="005C1A5D">
        <w:rPr>
          <w:rFonts w:ascii="Times New Roman" w:hAnsi="Times New Roman"/>
          <w:color w:val="000000"/>
        </w:rPr>
        <w:t>Data were analyzed using Spearman’s Rho, Mann-Whitney, and Kruskal-Wallis tests</w:t>
      </w:r>
      <w:r w:rsidR="004B4B51" w:rsidRPr="005C1A5D">
        <w:rPr>
          <w:rFonts w:ascii="Times New Roman" w:hAnsi="Times New Roman"/>
          <w:color w:val="000000"/>
        </w:rPr>
        <w:t>, followed by multivariable logistic regression analysis</w:t>
      </w:r>
      <w:r w:rsidRPr="005C1A5D">
        <w:rPr>
          <w:rFonts w:ascii="Times New Roman" w:hAnsi="Times New Roman"/>
          <w:color w:val="000000"/>
        </w:rPr>
        <w:t>.</w:t>
      </w:r>
      <w:r w:rsidR="005F52D9" w:rsidRPr="005C1A5D">
        <w:rPr>
          <w:rFonts w:ascii="Times New Roman" w:hAnsi="Times New Roman"/>
          <w:color w:val="000000"/>
        </w:rPr>
        <w:t xml:space="preserve"> </w:t>
      </w:r>
      <w:r w:rsidRPr="005C1A5D">
        <w:rPr>
          <w:rFonts w:ascii="Times New Roman" w:hAnsi="Times New Roman"/>
          <w:b/>
          <w:bCs/>
          <w:color w:val="000000"/>
        </w:rPr>
        <w:t xml:space="preserve">Results: </w:t>
      </w:r>
      <w:r w:rsidR="00181676" w:rsidRPr="005C1A5D">
        <w:rPr>
          <w:rFonts w:ascii="Times New Roman" w:hAnsi="Times New Roman"/>
          <w:color w:val="000000"/>
        </w:rPr>
        <w:t xml:space="preserve">Statistical </w:t>
      </w:r>
      <w:r w:rsidR="004B4B51" w:rsidRPr="005C1A5D">
        <w:rPr>
          <w:rFonts w:ascii="Times New Roman" w:hAnsi="Times New Roman"/>
          <w:color w:val="000000"/>
        </w:rPr>
        <w:t xml:space="preserve">analyses </w:t>
      </w:r>
      <w:r w:rsidR="00181676" w:rsidRPr="005C1A5D">
        <w:rPr>
          <w:rFonts w:ascii="Times New Roman" w:hAnsi="Times New Roman"/>
          <w:color w:val="000000"/>
        </w:rPr>
        <w:t>revealed significant associations between mental health status and variables including age, gender, family income, physical health problems, and psychological trauma (</w:t>
      </w:r>
      <w:r w:rsidR="00181676" w:rsidRPr="005C1A5D">
        <w:rPr>
          <w:rFonts w:ascii="Times New Roman" w:hAnsi="Times New Roman"/>
          <w:i/>
          <w:iCs/>
          <w:color w:val="000000"/>
        </w:rPr>
        <w:t>p</w:t>
      </w:r>
      <w:r w:rsidR="00181676" w:rsidRPr="005C1A5D">
        <w:rPr>
          <w:rFonts w:ascii="Times New Roman" w:hAnsi="Times New Roman"/>
          <w:color w:val="000000"/>
        </w:rPr>
        <w:t xml:space="preserve"> &lt; 0.05), while the faculty variable showed no significant correlation.</w:t>
      </w:r>
      <w:r w:rsidR="004B4B51" w:rsidRPr="005C1A5D">
        <w:rPr>
          <w:rFonts w:ascii="Times New Roman" w:hAnsi="Times New Roman"/>
          <w:color w:val="000000"/>
        </w:rPr>
        <w:t xml:space="preserve"> Psychological trauma emerged as the strongest independent predictor, with students who had experienced psychological trauma being more than nine times more likely to experience mental health problems. </w:t>
      </w:r>
      <w:r w:rsidR="005F52D9" w:rsidRPr="005C1A5D">
        <w:rPr>
          <w:rFonts w:ascii="Times New Roman" w:hAnsi="Times New Roman"/>
          <w:color w:val="000000"/>
        </w:rPr>
        <w:t xml:space="preserve"> </w:t>
      </w:r>
      <w:r w:rsidRPr="005C1A5D">
        <w:rPr>
          <w:rFonts w:ascii="Times New Roman" w:hAnsi="Times New Roman"/>
          <w:b/>
          <w:bCs/>
          <w:color w:val="000000"/>
        </w:rPr>
        <w:t>Conclusion:</w:t>
      </w:r>
      <w:r w:rsidRPr="005C1A5D">
        <w:rPr>
          <w:rFonts w:ascii="Times New Roman" w:hAnsi="Times New Roman"/>
          <w:color w:val="000000"/>
        </w:rPr>
        <w:t xml:space="preserve"> T</w:t>
      </w:r>
      <w:r w:rsidR="00181676" w:rsidRPr="005C1A5D">
        <w:rPr>
          <w:rFonts w:ascii="Times New Roman" w:hAnsi="Times New Roman"/>
          <w:color w:val="000000"/>
        </w:rPr>
        <w:t>rauma-informed and demographically sensitive mental health support is crucial</w:t>
      </w:r>
      <w:r w:rsidR="00B7387D" w:rsidRPr="005C1A5D">
        <w:rPr>
          <w:rFonts w:ascii="Times New Roman" w:hAnsi="Times New Roman"/>
          <w:color w:val="000000"/>
        </w:rPr>
        <w:t xml:space="preserve">, </w:t>
      </w:r>
      <w:r w:rsidR="008F347C" w:rsidRPr="005C1A5D">
        <w:rPr>
          <w:rFonts w:ascii="Times New Roman" w:hAnsi="Times New Roman"/>
          <w:color w:val="000000"/>
        </w:rPr>
        <w:t>especially for</w:t>
      </w:r>
      <w:r w:rsidRPr="005C1A5D">
        <w:rPr>
          <w:rFonts w:ascii="Times New Roman" w:hAnsi="Times New Roman"/>
          <w:color w:val="000000"/>
        </w:rPr>
        <w:t xml:space="preserve"> </w:t>
      </w:r>
      <w:r w:rsidR="00B7387D" w:rsidRPr="005C1A5D">
        <w:rPr>
          <w:rFonts w:ascii="Times New Roman" w:hAnsi="Times New Roman"/>
          <w:color w:val="000000"/>
        </w:rPr>
        <w:t xml:space="preserve">students who are identified as </w:t>
      </w:r>
      <w:r w:rsidR="00181676" w:rsidRPr="005C1A5D">
        <w:rPr>
          <w:rFonts w:ascii="Times New Roman" w:hAnsi="Times New Roman"/>
          <w:color w:val="000000"/>
        </w:rPr>
        <w:t>vulnerable. These insights may inform mental health nursing assessments and targeted interventions in academic settings.</w:t>
      </w:r>
    </w:p>
    <w:p w14:paraId="2FBCFD54" w14:textId="7E6DD730" w:rsidR="00181676" w:rsidRPr="005C1A5D" w:rsidRDefault="007167E2" w:rsidP="008F347C">
      <w:pPr>
        <w:spacing w:after="120" w:line="276" w:lineRule="auto"/>
        <w:jc w:val="both"/>
        <w:rPr>
          <w:rFonts w:ascii="Times New Roman" w:hAnsi="Times New Roman"/>
        </w:rPr>
      </w:pPr>
      <w:r w:rsidRPr="005C1A5D">
        <w:rPr>
          <w:rFonts w:ascii="Times New Roman" w:hAnsi="Times New Roman"/>
          <w:b/>
          <w:bCs/>
          <w:i/>
          <w:iCs/>
        </w:rPr>
        <w:t xml:space="preserve">Keywords: </w:t>
      </w:r>
      <w:r w:rsidR="00181676" w:rsidRPr="005C1A5D">
        <w:rPr>
          <w:rFonts w:ascii="Times New Roman" w:eastAsia="SimSun" w:hAnsi="Times New Roman"/>
          <w:b/>
          <w:bCs/>
          <w:i/>
          <w:iCs/>
        </w:rPr>
        <w:t xml:space="preserve">College </w:t>
      </w:r>
      <w:r w:rsidR="005F52D9" w:rsidRPr="005C1A5D">
        <w:rPr>
          <w:rFonts w:ascii="Times New Roman" w:eastAsia="SimSun" w:hAnsi="Times New Roman"/>
          <w:b/>
          <w:bCs/>
          <w:i/>
          <w:iCs/>
        </w:rPr>
        <w:t>Students; Demographic Factors; Mental Health</w:t>
      </w:r>
      <w:r w:rsidR="005F52D9" w:rsidRPr="005C1A5D">
        <w:rPr>
          <w:rFonts w:ascii="Times New Roman" w:hAnsi="Times New Roman"/>
        </w:rPr>
        <w:t xml:space="preserve"> </w:t>
      </w:r>
    </w:p>
    <w:p w14:paraId="004F5B02" w14:textId="3A85EB3A" w:rsidR="007167E2" w:rsidRPr="005C1A5D" w:rsidRDefault="007167E2" w:rsidP="005F52D9">
      <w:pPr>
        <w:spacing w:after="120" w:line="276" w:lineRule="auto"/>
        <w:ind w:left="-180"/>
        <w:jc w:val="both"/>
        <w:rPr>
          <w:rFonts w:ascii="Times New Roman" w:hAnsi="Times New Roman"/>
        </w:rPr>
      </w:pPr>
    </w:p>
    <w:p w14:paraId="6D9EBADF" w14:textId="77777777" w:rsidR="00181676" w:rsidRPr="005C1A5D" w:rsidRDefault="007167E2" w:rsidP="008F347C">
      <w:pPr>
        <w:spacing w:after="120" w:line="276" w:lineRule="auto"/>
        <w:rPr>
          <w:rFonts w:ascii="Times New Roman" w:hAnsi="Times New Roman"/>
          <w:b/>
          <w:bCs/>
        </w:rPr>
      </w:pPr>
      <w:r w:rsidRPr="005C1A5D">
        <w:rPr>
          <w:rFonts w:ascii="Times New Roman" w:hAnsi="Times New Roman"/>
          <w:b/>
          <w:bCs/>
        </w:rPr>
        <w:t>INTRODUCTION</w:t>
      </w:r>
    </w:p>
    <w:p w14:paraId="441F14F9" w14:textId="345FA971" w:rsidR="00DC31F0" w:rsidRPr="005C1A5D" w:rsidRDefault="00181676" w:rsidP="008F347C">
      <w:pPr>
        <w:spacing w:after="120" w:line="276" w:lineRule="auto"/>
        <w:jc w:val="both"/>
        <w:rPr>
          <w:rFonts w:ascii="Times New Roman" w:hAnsi="Times New Roman"/>
          <w:b/>
          <w:bCs/>
        </w:rPr>
      </w:pPr>
      <w:r w:rsidRPr="005C1A5D">
        <w:rPr>
          <w:rFonts w:ascii="Times New Roman" w:hAnsi="Times New Roman"/>
          <w:color w:val="000000" w:themeColor="text1"/>
          <w:lang w:eastAsia="en-ID"/>
        </w:rPr>
        <w:t>Mental health among college students has emerged as a substantial public health concern globally</w:t>
      </w:r>
      <w:r w:rsidR="002E45E8" w:rsidRPr="005C1A5D">
        <w:rPr>
          <w:rFonts w:ascii="Times New Roman" w:hAnsi="Times New Roman"/>
          <w:color w:val="000000" w:themeColor="text1"/>
          <w:lang w:eastAsia="en-ID"/>
        </w:rPr>
        <w:t xml:space="preserve"> </w:t>
      </w:r>
      <w:r w:rsidR="008A5FB2" w:rsidRPr="005C1A5D">
        <w:rPr>
          <w:rFonts w:ascii="Times New Roman" w:hAnsi="Times New Roman"/>
          <w:color w:val="000000" w:themeColor="text1"/>
          <w:lang w:eastAsia="en-ID"/>
        </w:rPr>
        <w:t xml:space="preserve">(Hang </w:t>
      </w:r>
      <w:r w:rsidR="000F225A" w:rsidRPr="005C1A5D">
        <w:rPr>
          <w:rFonts w:ascii="Times New Roman" w:hAnsi="Times New Roman"/>
          <w:i/>
          <w:iCs/>
          <w:color w:val="000000" w:themeColor="text1"/>
          <w:lang w:eastAsia="en-ID"/>
        </w:rPr>
        <w:t>et al</w:t>
      </w:r>
      <w:r w:rsidR="008A5FB2" w:rsidRPr="005C1A5D">
        <w:rPr>
          <w:rFonts w:ascii="Times New Roman" w:hAnsi="Times New Roman"/>
          <w:color w:val="000000" w:themeColor="text1"/>
          <w:lang w:eastAsia="en-ID"/>
        </w:rPr>
        <w:t xml:space="preserve">., 2025; Rubio </w:t>
      </w:r>
      <w:r w:rsidR="000F225A" w:rsidRPr="005C1A5D">
        <w:rPr>
          <w:rFonts w:ascii="Times New Roman" w:hAnsi="Times New Roman"/>
          <w:i/>
          <w:iCs/>
          <w:color w:val="000000" w:themeColor="text1"/>
          <w:lang w:eastAsia="en-ID"/>
        </w:rPr>
        <w:t>et al</w:t>
      </w:r>
      <w:r w:rsidR="008A5FB2" w:rsidRPr="005C1A5D">
        <w:rPr>
          <w:rFonts w:ascii="Times New Roman" w:hAnsi="Times New Roman"/>
          <w:color w:val="000000" w:themeColor="text1"/>
          <w:lang w:eastAsia="en-ID"/>
        </w:rPr>
        <w:t>., 2025)</w:t>
      </w:r>
      <w:r w:rsidRPr="005C1A5D">
        <w:rPr>
          <w:rFonts w:ascii="Times New Roman" w:hAnsi="Times New Roman"/>
          <w:color w:val="000000" w:themeColor="text1"/>
          <w:lang w:eastAsia="en-ID"/>
        </w:rPr>
        <w:t>. The transition to higher education often coincides with increased academic pressures, social challenges, and newfound independence</w:t>
      </w:r>
      <w:r w:rsidR="002E45E8" w:rsidRPr="005C1A5D">
        <w:rPr>
          <w:rFonts w:ascii="Times New Roman" w:hAnsi="Times New Roman"/>
          <w:color w:val="000000" w:themeColor="text1"/>
          <w:lang w:eastAsia="en-ID"/>
        </w:rPr>
        <w:t xml:space="preserve"> </w:t>
      </w:r>
      <w:r w:rsidR="008A5FB2" w:rsidRPr="005C1A5D">
        <w:rPr>
          <w:rFonts w:ascii="Times New Roman" w:hAnsi="Times New Roman"/>
          <w:color w:val="000000" w:themeColor="text1"/>
          <w:lang w:eastAsia="en-ID"/>
        </w:rPr>
        <w:t>(</w:t>
      </w:r>
      <w:r w:rsidR="0005552A" w:rsidRPr="005C1A5D">
        <w:rPr>
          <w:rFonts w:ascii="Times New Roman" w:hAnsi="Times New Roman"/>
        </w:rPr>
        <w:t>Simões</w:t>
      </w:r>
      <w:r w:rsidR="00E30424">
        <w:rPr>
          <w:rFonts w:ascii="Times New Roman" w:hAnsi="Times New Roman"/>
        </w:rPr>
        <w:t xml:space="preserve"> </w:t>
      </w:r>
      <w:r w:rsidR="000F225A" w:rsidRPr="005C1A5D">
        <w:rPr>
          <w:rFonts w:ascii="Times New Roman" w:hAnsi="Times New Roman"/>
          <w:i/>
          <w:iCs/>
          <w:color w:val="000000" w:themeColor="text1"/>
          <w:lang w:eastAsia="en-ID"/>
        </w:rPr>
        <w:t>et al</w:t>
      </w:r>
      <w:r w:rsidR="008A5FB2" w:rsidRPr="005C1A5D">
        <w:rPr>
          <w:rFonts w:ascii="Times New Roman" w:hAnsi="Times New Roman"/>
          <w:color w:val="000000" w:themeColor="text1"/>
          <w:lang w:eastAsia="en-ID"/>
        </w:rPr>
        <w:t xml:space="preserve">., 2025; </w:t>
      </w:r>
      <w:r w:rsidR="00476453" w:rsidRPr="005C1A5D">
        <w:rPr>
          <w:rFonts w:ascii="Times New Roman" w:hAnsi="Times New Roman"/>
        </w:rPr>
        <w:t>Segú</w:t>
      </w:r>
      <w:r w:rsidR="00476453" w:rsidRPr="005C1A5D">
        <w:rPr>
          <w:rFonts w:ascii="Times New Roman" w:hAnsi="Times New Roman"/>
          <w:color w:val="000000" w:themeColor="text1"/>
          <w:lang w:eastAsia="en-ID"/>
        </w:rPr>
        <w:t xml:space="preserve"> </w:t>
      </w:r>
      <w:r w:rsidR="008A5FB2" w:rsidRPr="005C1A5D">
        <w:rPr>
          <w:rFonts w:ascii="Times New Roman" w:hAnsi="Times New Roman"/>
          <w:color w:val="000000" w:themeColor="text1"/>
          <w:lang w:eastAsia="en-ID"/>
        </w:rPr>
        <w:t>Odriozola, 2025)</w:t>
      </w:r>
      <w:r w:rsidRPr="005C1A5D">
        <w:rPr>
          <w:rFonts w:ascii="Times New Roman" w:hAnsi="Times New Roman"/>
          <w:color w:val="000000" w:themeColor="text1"/>
          <w:lang w:eastAsia="en-ID"/>
        </w:rPr>
        <w:t xml:space="preserve">, all of which can contribute to heightened vulnerability to mental health issues such as anxiety, depression, and stress-related disorders (American College Health Association [ACHA], 2024). </w:t>
      </w:r>
    </w:p>
    <w:p w14:paraId="727F0C75" w14:textId="0C1EAFF8" w:rsidR="00181676" w:rsidRPr="005C1A5D" w:rsidRDefault="00181676" w:rsidP="008F347C">
      <w:pPr>
        <w:spacing w:after="120" w:line="276" w:lineRule="auto"/>
        <w:jc w:val="both"/>
        <w:rPr>
          <w:rFonts w:ascii="Times New Roman" w:hAnsi="Times New Roman"/>
          <w:b/>
          <w:bCs/>
        </w:rPr>
      </w:pPr>
      <w:r w:rsidRPr="005C1A5D">
        <w:rPr>
          <w:rFonts w:ascii="Times New Roman" w:hAnsi="Times New Roman"/>
        </w:rPr>
        <w:t>Approximately 35% of first-year college students screened positive for at least one lifetime mental disorder and 31% for a 12-month disorder</w:t>
      </w:r>
      <w:r w:rsidR="00331373" w:rsidRPr="005C1A5D">
        <w:rPr>
          <w:rFonts w:ascii="Times New Roman" w:hAnsi="Times New Roman"/>
        </w:rPr>
        <w:t xml:space="preserve"> (Auerbach </w:t>
      </w:r>
      <w:r w:rsidR="00331373" w:rsidRPr="005C1A5D">
        <w:rPr>
          <w:rFonts w:ascii="Times New Roman" w:hAnsi="Times New Roman"/>
          <w:i/>
          <w:iCs/>
        </w:rPr>
        <w:t>et al</w:t>
      </w:r>
      <w:r w:rsidR="00331373" w:rsidRPr="005C1A5D">
        <w:rPr>
          <w:rFonts w:ascii="Times New Roman" w:hAnsi="Times New Roman"/>
        </w:rPr>
        <w:t>., 2018)</w:t>
      </w:r>
      <w:r w:rsidRPr="005C1A5D">
        <w:rPr>
          <w:rFonts w:ascii="Times New Roman" w:hAnsi="Times New Roman"/>
        </w:rPr>
        <w:t xml:space="preserve">. </w:t>
      </w:r>
      <w:r w:rsidR="003F0CED" w:rsidRPr="005C1A5D">
        <w:rPr>
          <w:rFonts w:ascii="Times New Roman" w:eastAsia="Calibri" w:hAnsi="Times New Roman"/>
          <w:lang w:eastAsia="en-IN"/>
        </w:rPr>
        <w:t>Depression and anxiety are especially common among college students, with combined rates of 33.6% for depression and 39.0% for anxiety</w:t>
      </w:r>
      <w:r w:rsidRPr="005C1A5D">
        <w:rPr>
          <w:rFonts w:ascii="Times New Roman" w:hAnsi="Times New Roman"/>
        </w:rPr>
        <w:t xml:space="preserve"> </w:t>
      </w:r>
      <w:r w:rsidR="008A5FB2" w:rsidRPr="005C1A5D">
        <w:rPr>
          <w:rFonts w:ascii="Times New Roman" w:hAnsi="Times New Roman"/>
        </w:rPr>
        <w:t xml:space="preserve">(Li </w:t>
      </w:r>
      <w:r w:rsidR="000F225A" w:rsidRPr="005C1A5D">
        <w:rPr>
          <w:rFonts w:ascii="Times New Roman" w:hAnsi="Times New Roman"/>
          <w:i/>
          <w:iCs/>
        </w:rPr>
        <w:t>et al</w:t>
      </w:r>
      <w:r w:rsidR="008A5FB2" w:rsidRPr="005C1A5D">
        <w:rPr>
          <w:rFonts w:ascii="Times New Roman" w:hAnsi="Times New Roman"/>
        </w:rPr>
        <w:t>., 2022)</w:t>
      </w:r>
      <w:r w:rsidRPr="005C1A5D">
        <w:rPr>
          <w:rFonts w:ascii="Times New Roman" w:hAnsi="Times New Roman"/>
        </w:rPr>
        <w:t xml:space="preserve">. College students in Indonesia experience substantial levels of mental health challenges. Studies indicate that the prevalence of depression ranges from 22.2% to 35.2%, anxiety from 48.1% to 50.2%, and stress from 38.9% to 40.3%. Among adolescents, the prevalence of </w:t>
      </w:r>
      <w:r w:rsidRPr="005C1A5D">
        <w:rPr>
          <w:rFonts w:ascii="Times New Roman" w:hAnsi="Times New Roman"/>
        </w:rPr>
        <w:lastRenderedPageBreak/>
        <w:t xml:space="preserve">psychological distress is 7.3%, with higher rates among females </w:t>
      </w:r>
      <w:r w:rsidR="008A5FB2" w:rsidRPr="005C1A5D">
        <w:rPr>
          <w:rFonts w:ascii="Times New Roman" w:hAnsi="Times New Roman"/>
        </w:rPr>
        <w:t xml:space="preserve">(Ismail &amp; Jamil, 2023; Ramadianto </w:t>
      </w:r>
      <w:r w:rsidR="000F225A" w:rsidRPr="005C1A5D">
        <w:rPr>
          <w:rFonts w:ascii="Times New Roman" w:hAnsi="Times New Roman"/>
          <w:i/>
          <w:iCs/>
        </w:rPr>
        <w:t>et al</w:t>
      </w:r>
      <w:r w:rsidR="008A5FB2" w:rsidRPr="005C1A5D">
        <w:rPr>
          <w:rFonts w:ascii="Times New Roman" w:hAnsi="Times New Roman"/>
        </w:rPr>
        <w:t>., 2022)</w:t>
      </w:r>
      <w:r w:rsidRPr="005C1A5D">
        <w:rPr>
          <w:rFonts w:ascii="Times New Roman" w:hAnsi="Times New Roman"/>
        </w:rPr>
        <w:t xml:space="preserve">. </w:t>
      </w:r>
    </w:p>
    <w:p w14:paraId="39AA12D5" w14:textId="1EB2428E" w:rsidR="00181676" w:rsidRPr="005C1A5D" w:rsidRDefault="00181676" w:rsidP="008F347C">
      <w:pPr>
        <w:spacing w:after="120" w:line="276" w:lineRule="auto"/>
        <w:jc w:val="both"/>
        <w:rPr>
          <w:rFonts w:ascii="Times New Roman" w:hAnsi="Times New Roman"/>
        </w:rPr>
      </w:pPr>
      <w:r w:rsidRPr="005C1A5D">
        <w:rPr>
          <w:rFonts w:ascii="Times New Roman" w:hAnsi="Times New Roman"/>
        </w:rPr>
        <w:t xml:space="preserve">Mental disorders have a profound impact on students’ roles in various domains, including home management, academic performance, and social interactions. For instance, 42.9% of students with at least one mental disorder reported severe role impairment </w:t>
      </w:r>
      <w:r w:rsidR="008A5FB2" w:rsidRPr="005C1A5D">
        <w:rPr>
          <w:rFonts w:ascii="Times New Roman" w:hAnsi="Times New Roman"/>
        </w:rPr>
        <w:t xml:space="preserve">(Alonso </w:t>
      </w:r>
      <w:r w:rsidR="000F225A" w:rsidRPr="005C1A5D">
        <w:rPr>
          <w:rFonts w:ascii="Times New Roman" w:hAnsi="Times New Roman"/>
          <w:i/>
          <w:iCs/>
        </w:rPr>
        <w:t>et al</w:t>
      </w:r>
      <w:r w:rsidR="008A5FB2" w:rsidRPr="005C1A5D">
        <w:rPr>
          <w:rFonts w:ascii="Times New Roman" w:hAnsi="Times New Roman"/>
        </w:rPr>
        <w:t>., 2018)</w:t>
      </w:r>
      <w:r w:rsidRPr="005C1A5D">
        <w:rPr>
          <w:rFonts w:ascii="Times New Roman" w:hAnsi="Times New Roman"/>
        </w:rPr>
        <w:t xml:space="preserve">. Persistent stress and anxiety can lead to demotivation, cognitive impairment, and reduced academic performance </w:t>
      </w:r>
      <w:r w:rsidR="008A5FB2" w:rsidRPr="005C1A5D">
        <w:rPr>
          <w:rFonts w:ascii="Times New Roman" w:hAnsi="Times New Roman"/>
        </w:rPr>
        <w:t xml:space="preserve">(Stirparo </w:t>
      </w:r>
      <w:r w:rsidR="000F225A" w:rsidRPr="005C1A5D">
        <w:rPr>
          <w:rFonts w:ascii="Times New Roman" w:hAnsi="Times New Roman"/>
          <w:i/>
          <w:iCs/>
        </w:rPr>
        <w:t>et al</w:t>
      </w:r>
      <w:r w:rsidR="008A5FB2" w:rsidRPr="005C1A5D">
        <w:rPr>
          <w:rFonts w:ascii="Times New Roman" w:hAnsi="Times New Roman"/>
        </w:rPr>
        <w:t>., 2024)</w:t>
      </w:r>
      <w:r w:rsidRPr="005C1A5D">
        <w:rPr>
          <w:rFonts w:ascii="Times New Roman" w:hAnsi="Times New Roman"/>
        </w:rPr>
        <w:t xml:space="preserve">. Exposure to violence is strongly associated with anxiety, depression, and suicidal ideation </w:t>
      </w:r>
      <w:r w:rsidR="008A5FB2" w:rsidRPr="005C1A5D">
        <w:rPr>
          <w:rFonts w:ascii="Times New Roman" w:hAnsi="Times New Roman"/>
        </w:rPr>
        <w:t>(Assari &amp; Lankarani, 2018)</w:t>
      </w:r>
      <w:r w:rsidRPr="005C1A5D">
        <w:rPr>
          <w:rFonts w:ascii="Times New Roman" w:hAnsi="Times New Roman"/>
        </w:rPr>
        <w:t xml:space="preserve">. Self-judgment is also causally linked to depression, particularly among female students </w:t>
      </w:r>
      <w:r w:rsidR="008A5FB2" w:rsidRPr="005C1A5D">
        <w:rPr>
          <w:rFonts w:ascii="Times New Roman" w:hAnsi="Times New Roman"/>
        </w:rPr>
        <w:t xml:space="preserve">(Ozmat </w:t>
      </w:r>
      <w:r w:rsidR="000F225A" w:rsidRPr="005C1A5D">
        <w:rPr>
          <w:rFonts w:ascii="Times New Roman" w:hAnsi="Times New Roman"/>
          <w:i/>
          <w:iCs/>
        </w:rPr>
        <w:t>et al</w:t>
      </w:r>
      <w:r w:rsidR="008A5FB2" w:rsidRPr="005C1A5D">
        <w:rPr>
          <w:rFonts w:ascii="Times New Roman" w:hAnsi="Times New Roman"/>
        </w:rPr>
        <w:t>., 2024)</w:t>
      </w:r>
      <w:r w:rsidRPr="005C1A5D">
        <w:rPr>
          <w:rFonts w:ascii="Times New Roman" w:hAnsi="Times New Roman"/>
        </w:rPr>
        <w:t xml:space="preserve">. Positive coping strategies and psychological capital can mitigate the adverse effects of stress and anxiety </w:t>
      </w:r>
      <w:r w:rsidR="00810AAF" w:rsidRPr="005C1A5D">
        <w:rPr>
          <w:rFonts w:ascii="Times New Roman" w:hAnsi="Times New Roman"/>
        </w:rPr>
        <w:t xml:space="preserve">(Deng &amp; Wang, 2024). </w:t>
      </w:r>
      <w:r w:rsidRPr="005C1A5D">
        <w:rPr>
          <w:rFonts w:ascii="Times New Roman" w:hAnsi="Times New Roman"/>
        </w:rPr>
        <w:t xml:space="preserve">Students who have experienced interpersonal violence report significant negative impacts on mental health and academic performance </w:t>
      </w:r>
      <w:r w:rsidR="008A5FB2" w:rsidRPr="005C1A5D">
        <w:rPr>
          <w:rFonts w:ascii="Times New Roman" w:hAnsi="Times New Roman"/>
        </w:rPr>
        <w:t xml:space="preserve">(Artime </w:t>
      </w:r>
      <w:r w:rsidR="000F225A" w:rsidRPr="005C1A5D">
        <w:rPr>
          <w:rFonts w:ascii="Times New Roman" w:hAnsi="Times New Roman"/>
          <w:i/>
          <w:iCs/>
        </w:rPr>
        <w:t>et al</w:t>
      </w:r>
      <w:r w:rsidR="008A5FB2" w:rsidRPr="005C1A5D">
        <w:rPr>
          <w:rFonts w:ascii="Times New Roman" w:hAnsi="Times New Roman"/>
        </w:rPr>
        <w:t>., 2019)</w:t>
      </w:r>
      <w:r w:rsidRPr="005C1A5D">
        <w:rPr>
          <w:rFonts w:ascii="Times New Roman" w:hAnsi="Times New Roman"/>
        </w:rPr>
        <w:t xml:space="preserve">. Academic satisfaction and social support are significant correlates of psychological well-being </w:t>
      </w:r>
      <w:r w:rsidR="008A5FB2" w:rsidRPr="005C1A5D">
        <w:rPr>
          <w:rFonts w:ascii="Times New Roman" w:hAnsi="Times New Roman"/>
        </w:rPr>
        <w:t>(Deng &amp; Wang, 2024)</w:t>
      </w:r>
      <w:r w:rsidRPr="005C1A5D">
        <w:rPr>
          <w:rFonts w:ascii="Times New Roman" w:hAnsi="Times New Roman"/>
        </w:rPr>
        <w:t xml:space="preserve">. Furthermore, institutional characteristics such as school size, location, and religious affiliation also influence mental health outcomes </w:t>
      </w:r>
      <w:r w:rsidR="008A5FB2" w:rsidRPr="005C1A5D">
        <w:rPr>
          <w:rFonts w:ascii="Times New Roman" w:hAnsi="Times New Roman"/>
        </w:rPr>
        <w:t>(Nogueira &amp; Sequeira, 2024)</w:t>
      </w:r>
      <w:r w:rsidRPr="005C1A5D">
        <w:rPr>
          <w:rFonts w:ascii="Times New Roman" w:hAnsi="Times New Roman"/>
        </w:rPr>
        <w:t>.</w:t>
      </w:r>
    </w:p>
    <w:p w14:paraId="210C74E7" w14:textId="76EF1B85" w:rsidR="00C23FBE" w:rsidRPr="005C1A5D" w:rsidRDefault="00C23FBE" w:rsidP="008F347C">
      <w:pPr>
        <w:spacing w:after="120" w:line="276" w:lineRule="auto"/>
        <w:jc w:val="both"/>
        <w:rPr>
          <w:rFonts w:ascii="Times New Roman" w:hAnsi="Times New Roman"/>
          <w:color w:val="000000"/>
        </w:rPr>
      </w:pPr>
      <w:r w:rsidRPr="005C1A5D">
        <w:rPr>
          <w:rFonts w:ascii="Times New Roman" w:hAnsi="Times New Roman"/>
          <w:color w:val="000000"/>
        </w:rPr>
        <w:t>Within the psychiatric-mental health nursing framework, understanding the multiple determinants of student learning difficulties is crucial for designing proactive interventions across campus</w:t>
      </w:r>
      <w:r w:rsidR="00773319" w:rsidRPr="005C1A5D">
        <w:rPr>
          <w:rFonts w:ascii="Times New Roman" w:hAnsi="Times New Roman"/>
          <w:color w:val="000000"/>
        </w:rPr>
        <w:t xml:space="preserve"> </w:t>
      </w:r>
      <w:r w:rsidR="008A5FB2" w:rsidRPr="005C1A5D">
        <w:rPr>
          <w:rFonts w:ascii="Times New Roman" w:hAnsi="Times New Roman"/>
          <w:color w:val="000000"/>
        </w:rPr>
        <w:t xml:space="preserve">(Russell </w:t>
      </w:r>
      <w:r w:rsidR="000F225A" w:rsidRPr="005C1A5D">
        <w:rPr>
          <w:rFonts w:ascii="Times New Roman" w:hAnsi="Times New Roman"/>
          <w:i/>
          <w:iCs/>
          <w:color w:val="000000"/>
        </w:rPr>
        <w:t>et al</w:t>
      </w:r>
      <w:r w:rsidR="008A5FB2" w:rsidRPr="005C1A5D">
        <w:rPr>
          <w:rFonts w:ascii="Times New Roman" w:hAnsi="Times New Roman"/>
          <w:color w:val="000000"/>
        </w:rPr>
        <w:t>., 2025)</w:t>
      </w:r>
      <w:r w:rsidRPr="005C1A5D">
        <w:rPr>
          <w:rFonts w:ascii="Times New Roman" w:hAnsi="Times New Roman"/>
          <w:color w:val="000000"/>
        </w:rPr>
        <w:t>. Mental health nursing in academic settings has expanded beyond crisis intervention to encompass holistic screening, early identification of vulnerable groups, and the implementation of supportive environments that foster psychological resilience</w:t>
      </w:r>
      <w:r w:rsidR="00773319" w:rsidRPr="005C1A5D">
        <w:rPr>
          <w:rFonts w:ascii="Times New Roman" w:hAnsi="Times New Roman"/>
          <w:color w:val="000000"/>
        </w:rPr>
        <w:t xml:space="preserve"> </w:t>
      </w:r>
      <w:r w:rsidR="008A5FB2" w:rsidRPr="005C1A5D">
        <w:rPr>
          <w:rFonts w:ascii="Times New Roman" w:hAnsi="Times New Roman"/>
          <w:color w:val="000000"/>
        </w:rPr>
        <w:t xml:space="preserve">(Lu </w:t>
      </w:r>
      <w:r w:rsidR="000F225A" w:rsidRPr="005C1A5D">
        <w:rPr>
          <w:rFonts w:ascii="Times New Roman" w:hAnsi="Times New Roman"/>
          <w:i/>
          <w:iCs/>
          <w:color w:val="000000"/>
        </w:rPr>
        <w:t>et al</w:t>
      </w:r>
      <w:r w:rsidR="008A5FB2" w:rsidRPr="005C1A5D">
        <w:rPr>
          <w:rFonts w:ascii="Times New Roman" w:hAnsi="Times New Roman"/>
          <w:color w:val="000000"/>
        </w:rPr>
        <w:t>., 2026)</w:t>
      </w:r>
      <w:r w:rsidRPr="005C1A5D">
        <w:rPr>
          <w:rFonts w:ascii="Times New Roman" w:hAnsi="Times New Roman"/>
          <w:color w:val="000000"/>
        </w:rPr>
        <w:t>. However, conventional nursing assessments in university clinics often only look at psychiatric symptoms in isolation, often ignoring how specific sociodemographic backgrounds and prior adverse life events—such as physical illness and psychological trauma—interact to exacerbate mental health vulnerabilities</w:t>
      </w:r>
      <w:r w:rsidR="00773319" w:rsidRPr="005C1A5D">
        <w:rPr>
          <w:rFonts w:ascii="Times New Roman" w:hAnsi="Times New Roman"/>
          <w:color w:val="000000"/>
        </w:rPr>
        <w:t xml:space="preserve"> </w:t>
      </w:r>
      <w:r w:rsidR="008A5FB2" w:rsidRPr="005C1A5D">
        <w:rPr>
          <w:rFonts w:ascii="Times New Roman" w:hAnsi="Times New Roman"/>
          <w:color w:val="000000"/>
        </w:rPr>
        <w:t>(Aquino-malabanan, 2026; Cerati, 2026)</w:t>
      </w:r>
      <w:r w:rsidRPr="005C1A5D">
        <w:rPr>
          <w:rFonts w:ascii="Times New Roman" w:hAnsi="Times New Roman"/>
          <w:color w:val="000000"/>
        </w:rPr>
        <w:t>. Integrating these demographic and clinical indicators into a cohesive screening protocol enables psychiatric nurses to provide demographically sensitive and tailored preventive care to high-risk student subpopulations</w:t>
      </w:r>
      <w:r w:rsidR="00773319" w:rsidRPr="005C1A5D">
        <w:rPr>
          <w:rFonts w:ascii="Times New Roman" w:hAnsi="Times New Roman"/>
          <w:color w:val="000000"/>
        </w:rPr>
        <w:t xml:space="preserve"> </w:t>
      </w:r>
      <w:r w:rsidR="008A5FB2" w:rsidRPr="005C1A5D">
        <w:rPr>
          <w:rFonts w:ascii="Times New Roman" w:hAnsi="Times New Roman"/>
          <w:color w:val="000000"/>
        </w:rPr>
        <w:t xml:space="preserve">(Campbell </w:t>
      </w:r>
      <w:r w:rsidR="000F225A" w:rsidRPr="005C1A5D">
        <w:rPr>
          <w:rFonts w:ascii="Times New Roman" w:hAnsi="Times New Roman"/>
          <w:i/>
          <w:iCs/>
          <w:color w:val="000000"/>
        </w:rPr>
        <w:t>et al</w:t>
      </w:r>
      <w:r w:rsidR="008A5FB2" w:rsidRPr="005C1A5D">
        <w:rPr>
          <w:rFonts w:ascii="Times New Roman" w:hAnsi="Times New Roman"/>
          <w:color w:val="000000"/>
        </w:rPr>
        <w:t>., 2022)</w:t>
      </w:r>
      <w:r w:rsidRPr="005C1A5D">
        <w:rPr>
          <w:rFonts w:ascii="Times New Roman" w:hAnsi="Times New Roman"/>
          <w:color w:val="000000"/>
        </w:rPr>
        <w:t>.</w:t>
      </w:r>
    </w:p>
    <w:p w14:paraId="1CF5AD2C" w14:textId="74F9750D" w:rsidR="00E73013" w:rsidRPr="005C1A5D" w:rsidRDefault="00E73013" w:rsidP="008F347C">
      <w:pPr>
        <w:spacing w:after="120" w:line="276" w:lineRule="auto"/>
        <w:jc w:val="both"/>
        <w:rPr>
          <w:rFonts w:ascii="Times New Roman" w:hAnsi="Times New Roman"/>
          <w:b/>
          <w:bCs/>
        </w:rPr>
      </w:pPr>
      <w:r w:rsidRPr="005C1A5D">
        <w:rPr>
          <w:rFonts w:ascii="Times New Roman" w:hAnsi="Times New Roman"/>
          <w:color w:val="000000"/>
        </w:rPr>
        <w:t>Despite the growing body of research on mental health among college students, there is a lack of studies in Indonesia that comprehensively examine the influence of multiple demographic factors—including age, gender, faculty, family income, physical health problems, and psychological trauma—on students’ mental health. Existing studies often focus on a single factor or limited populations, leaving a gap in understanding which demographic groups are most vulnerable and how these factors interact to affect mental health outcomes.</w:t>
      </w:r>
    </w:p>
    <w:p w14:paraId="0819054E" w14:textId="78130FB3" w:rsidR="007167E2" w:rsidRPr="005C1A5D" w:rsidRDefault="00181676" w:rsidP="008F347C">
      <w:pPr>
        <w:spacing w:after="120" w:line="276" w:lineRule="auto"/>
        <w:jc w:val="both"/>
        <w:rPr>
          <w:rFonts w:ascii="Times New Roman" w:hAnsi="Times New Roman"/>
          <w:b/>
          <w:bCs/>
        </w:rPr>
      </w:pPr>
      <w:r w:rsidRPr="005C1A5D">
        <w:rPr>
          <w:rFonts w:ascii="Times New Roman" w:hAnsi="Times New Roman"/>
          <w:color w:val="000000" w:themeColor="text1"/>
        </w:rPr>
        <w:t>This study aims to analyze the influence of demographic factors such as age, gender, faculty, family income, physical health problems, and psychological trauma on mental health among college students. Additionally, it seeks to identify specific demographic groups that are at higher risk for mental health problems.</w:t>
      </w:r>
    </w:p>
    <w:p w14:paraId="3AB6AB28" w14:textId="7913E756" w:rsidR="00181676" w:rsidRPr="005C1A5D" w:rsidRDefault="007167E2" w:rsidP="008F347C">
      <w:pPr>
        <w:spacing w:after="120" w:line="276" w:lineRule="auto"/>
        <w:rPr>
          <w:rFonts w:ascii="Times New Roman" w:hAnsi="Times New Roman"/>
          <w:b/>
          <w:bCs/>
        </w:rPr>
      </w:pPr>
      <w:r w:rsidRPr="005C1A5D">
        <w:rPr>
          <w:rFonts w:ascii="Times New Roman" w:hAnsi="Times New Roman"/>
          <w:b/>
          <w:bCs/>
        </w:rPr>
        <w:t>METHODOLOGY</w:t>
      </w:r>
    </w:p>
    <w:p w14:paraId="2F927BFB" w14:textId="77777777" w:rsidR="00181676" w:rsidRPr="005C1A5D" w:rsidRDefault="00181676" w:rsidP="008F347C">
      <w:pPr>
        <w:spacing w:after="120" w:line="276" w:lineRule="auto"/>
        <w:rPr>
          <w:rFonts w:ascii="Times New Roman" w:hAnsi="Times New Roman"/>
          <w:b/>
          <w:bCs/>
        </w:rPr>
      </w:pPr>
      <w:r w:rsidRPr="005C1A5D">
        <w:rPr>
          <w:rFonts w:ascii="Times New Roman" w:eastAsia="Batang" w:hAnsi="Times New Roman"/>
          <w:b/>
          <w:bCs/>
          <w:iCs/>
          <w:lang w:eastAsia="ko-KR"/>
        </w:rPr>
        <w:t>Design</w:t>
      </w:r>
    </w:p>
    <w:p w14:paraId="6D5BE06B" w14:textId="567CAC24" w:rsidR="003C6172" w:rsidRPr="005C1A5D" w:rsidRDefault="00181676" w:rsidP="008F347C">
      <w:pPr>
        <w:spacing w:after="120" w:line="276" w:lineRule="auto"/>
        <w:jc w:val="both"/>
        <w:rPr>
          <w:rStyle w:val="citation-222"/>
          <w:b/>
          <w:bCs/>
          <w:color w:val="000000"/>
        </w:rPr>
      </w:pPr>
      <w:r w:rsidRPr="005C1A5D">
        <w:rPr>
          <w:rFonts w:ascii="Times New Roman" w:hAnsi="Times New Roman"/>
          <w:color w:val="000000" w:themeColor="text1"/>
        </w:rPr>
        <w:t xml:space="preserve">Conducted at one private institution in Indonesia, this study featured a cross-sectional correlational design. </w:t>
      </w:r>
      <w:r w:rsidR="003F0CED" w:rsidRPr="005C1A5D">
        <w:rPr>
          <w:rFonts w:ascii="Times New Roman" w:eastAsia="Calibri" w:hAnsi="Times New Roman"/>
          <w:lang w:eastAsia="en-IN"/>
        </w:rPr>
        <w:t>A cross-sectional approach allows researchers to collect and examine data at a single point, making it suitable for identifying the prevalence of mental health conditions and exploring the relationships between demographic factors and mental health outcomes among students</w:t>
      </w:r>
      <w:r w:rsidR="003F0CED" w:rsidRPr="005C1A5D">
        <w:rPr>
          <w:rFonts w:ascii="Helvetica" w:eastAsia="Calibri" w:hAnsi="Helvetica" w:cs="Helvetica"/>
          <w:sz w:val="24"/>
          <w:szCs w:val="24"/>
          <w:lang w:eastAsia="en-IN"/>
        </w:rPr>
        <w:t xml:space="preserve"> </w:t>
      </w:r>
      <w:r w:rsidR="008A5FB2" w:rsidRPr="005C1A5D">
        <w:rPr>
          <w:rFonts w:ascii="Times New Roman" w:hAnsi="Times New Roman"/>
          <w:color w:val="000000"/>
        </w:rPr>
        <w:t>(Wang &amp; Cheng, 2020)</w:t>
      </w:r>
      <w:r w:rsidR="009C6DC1" w:rsidRPr="005C1A5D">
        <w:rPr>
          <w:rFonts w:ascii="Times New Roman" w:hAnsi="Times New Roman"/>
          <w:color w:val="000000" w:themeColor="text1"/>
        </w:rPr>
        <w:t xml:space="preserve">. </w:t>
      </w:r>
      <w:r w:rsidR="007E4AF8" w:rsidRPr="005C1A5D">
        <w:rPr>
          <w:rFonts w:ascii="Times New Roman" w:eastAsia="Calibri" w:hAnsi="Times New Roman"/>
          <w:lang w:eastAsia="en-IN"/>
        </w:rPr>
        <w:t xml:space="preserve">The selection of this specific institution was based on its diverse student body, which represents various academic disciplines—specifically </w:t>
      </w:r>
      <w:r w:rsidR="00CB537B" w:rsidRPr="005C1A5D">
        <w:rPr>
          <w:rFonts w:ascii="Times New Roman" w:eastAsia="Calibri" w:hAnsi="Times New Roman"/>
          <w:lang w:eastAsia="en-IN"/>
        </w:rPr>
        <w:t>h</w:t>
      </w:r>
      <w:r w:rsidR="007E4AF8" w:rsidRPr="005C1A5D">
        <w:rPr>
          <w:rFonts w:ascii="Times New Roman" w:eastAsia="Calibri" w:hAnsi="Times New Roman"/>
          <w:lang w:eastAsia="en-IN"/>
        </w:rPr>
        <w:t xml:space="preserve">ealth </w:t>
      </w:r>
      <w:r w:rsidR="00CB537B" w:rsidRPr="005C1A5D">
        <w:rPr>
          <w:rFonts w:ascii="Times New Roman" w:eastAsia="Calibri" w:hAnsi="Times New Roman"/>
          <w:lang w:eastAsia="en-IN"/>
        </w:rPr>
        <w:t>s</w:t>
      </w:r>
      <w:r w:rsidR="007E4AF8" w:rsidRPr="005C1A5D">
        <w:rPr>
          <w:rFonts w:ascii="Times New Roman" w:eastAsia="Calibri" w:hAnsi="Times New Roman"/>
          <w:lang w:eastAsia="en-IN"/>
        </w:rPr>
        <w:t xml:space="preserve">ciences and </w:t>
      </w:r>
      <w:r w:rsidR="00CB537B" w:rsidRPr="005C1A5D">
        <w:rPr>
          <w:rFonts w:ascii="Times New Roman" w:eastAsia="Calibri" w:hAnsi="Times New Roman"/>
          <w:lang w:eastAsia="en-IN"/>
        </w:rPr>
        <w:t>s</w:t>
      </w:r>
      <w:r w:rsidR="007E4AF8" w:rsidRPr="005C1A5D">
        <w:rPr>
          <w:rFonts w:ascii="Times New Roman" w:eastAsia="Calibri" w:hAnsi="Times New Roman"/>
          <w:lang w:eastAsia="en-IN"/>
        </w:rPr>
        <w:t xml:space="preserve">cience &amp; </w:t>
      </w:r>
      <w:r w:rsidR="00CB537B" w:rsidRPr="005C1A5D">
        <w:rPr>
          <w:rFonts w:ascii="Times New Roman" w:eastAsia="Calibri" w:hAnsi="Times New Roman"/>
          <w:lang w:eastAsia="en-IN"/>
        </w:rPr>
        <w:t>t</w:t>
      </w:r>
      <w:r w:rsidR="007E4AF8" w:rsidRPr="005C1A5D">
        <w:rPr>
          <w:rFonts w:ascii="Times New Roman" w:eastAsia="Calibri" w:hAnsi="Times New Roman"/>
          <w:lang w:eastAsia="en-IN"/>
        </w:rPr>
        <w:t>echnology—and diverse socioeconomic backgrounds, providing a relevant microcosm for examining the complicated relationship between demographic factors in an Indonesian academic context.</w:t>
      </w:r>
      <w:r w:rsidR="003C6172" w:rsidRPr="005C1A5D">
        <w:rPr>
          <w:rStyle w:val="citation-222"/>
          <w:b/>
          <w:bCs/>
          <w:color w:val="000000"/>
        </w:rPr>
        <w:t xml:space="preserve"> </w:t>
      </w:r>
    </w:p>
    <w:p w14:paraId="10875A5C" w14:textId="2C69D773" w:rsidR="00181676" w:rsidRPr="005C1A5D" w:rsidRDefault="00181676" w:rsidP="008F347C">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lastRenderedPageBreak/>
        <w:t xml:space="preserve">Participants were chosen by means of purposive sampling. College students who were ready to participate formed the selection criteria. Respondents </w:t>
      </w:r>
      <w:r w:rsidR="00BB02A6" w:rsidRPr="005C1A5D">
        <w:rPr>
          <w:rFonts w:ascii="Times New Roman" w:hAnsi="Times New Roman"/>
          <w:color w:val="000000" w:themeColor="text1"/>
        </w:rPr>
        <w:t>totaling</w:t>
      </w:r>
      <w:r w:rsidRPr="005C1A5D">
        <w:rPr>
          <w:rFonts w:ascii="Times New Roman" w:hAnsi="Times New Roman"/>
          <w:color w:val="000000" w:themeColor="text1"/>
        </w:rPr>
        <w:t xml:space="preserve"> 557 were invited to take part</w:t>
      </w:r>
      <w:r w:rsidR="002426CB" w:rsidRPr="005C1A5D">
        <w:rPr>
          <w:rFonts w:ascii="Times New Roman" w:hAnsi="Times New Roman"/>
          <w:color w:val="000000" w:themeColor="text1"/>
        </w:rPr>
        <w:t>,</w:t>
      </w:r>
      <w:r w:rsidRPr="005C1A5D">
        <w:rPr>
          <w:rFonts w:ascii="Times New Roman" w:hAnsi="Times New Roman"/>
          <w:color w:val="000000" w:themeColor="text1"/>
        </w:rPr>
        <w:t xml:space="preserve"> and all of them sent back surveys. Participants were informed of the goals, methods, possible risks and benefits, confidentiality protection, and opportunity to withdraw throughout the study. Participants were promised anonymity and confidentiality. All participants also gave written permission to take part.</w:t>
      </w:r>
    </w:p>
    <w:p w14:paraId="2225DBFF" w14:textId="77777777" w:rsidR="00181676" w:rsidRPr="005C1A5D" w:rsidRDefault="00181676" w:rsidP="008F347C">
      <w:pPr>
        <w:spacing w:after="120" w:line="276" w:lineRule="auto"/>
        <w:jc w:val="both"/>
        <w:rPr>
          <w:rFonts w:ascii="Times New Roman" w:hAnsi="Times New Roman"/>
          <w:b/>
          <w:bCs/>
        </w:rPr>
      </w:pPr>
      <w:r w:rsidRPr="005C1A5D">
        <w:rPr>
          <w:rFonts w:ascii="Times New Roman" w:eastAsia="Batang" w:hAnsi="Times New Roman"/>
          <w:b/>
          <w:bCs/>
          <w:iCs/>
          <w:lang w:eastAsia="ko-KR"/>
        </w:rPr>
        <w:t>Data Collection</w:t>
      </w:r>
    </w:p>
    <w:p w14:paraId="128C7AE9" w14:textId="3F24216C" w:rsidR="00181676" w:rsidRPr="005C1A5D" w:rsidRDefault="00181676" w:rsidP="008F347C">
      <w:pPr>
        <w:spacing w:after="120" w:line="276" w:lineRule="auto"/>
        <w:jc w:val="both"/>
        <w:rPr>
          <w:rFonts w:ascii="Times New Roman" w:hAnsi="Times New Roman"/>
          <w:b/>
          <w:bCs/>
        </w:rPr>
      </w:pPr>
      <w:r w:rsidRPr="005C1A5D">
        <w:rPr>
          <w:rFonts w:ascii="Times New Roman" w:hAnsi="Times New Roman"/>
          <w:color w:val="000000" w:themeColor="text1"/>
        </w:rPr>
        <w:t xml:space="preserve">Using </w:t>
      </w:r>
      <w:r w:rsidR="007E4AF8" w:rsidRPr="005C1A5D">
        <w:rPr>
          <w:rFonts w:ascii="Times New Roman" w:hAnsi="Times New Roman"/>
          <w:color w:val="000000" w:themeColor="text1"/>
        </w:rPr>
        <w:t>the</w:t>
      </w:r>
      <w:r w:rsidRPr="005C1A5D">
        <w:rPr>
          <w:rFonts w:ascii="Times New Roman" w:hAnsi="Times New Roman"/>
          <w:color w:val="000000" w:themeColor="text1"/>
        </w:rPr>
        <w:t xml:space="preserve"> </w:t>
      </w:r>
      <w:r w:rsidR="007E4AF8" w:rsidRPr="005C1A5D">
        <w:rPr>
          <w:rFonts w:ascii="Times New Roman" w:hAnsi="Times New Roman"/>
          <w:color w:val="000000" w:themeColor="text1"/>
        </w:rPr>
        <w:t>D</w:t>
      </w:r>
      <w:r w:rsidRPr="005C1A5D">
        <w:rPr>
          <w:rFonts w:ascii="Times New Roman" w:hAnsi="Times New Roman"/>
          <w:color w:val="000000" w:themeColor="text1"/>
        </w:rPr>
        <w:t>emographic and Self-Reporting Questionnaire 20 (SRQ-20), data were gathered from October to December 2023. Should a questionnaire lack items, respondents were instructed to fill those things as practica</w:t>
      </w:r>
      <w:r w:rsidR="002426CB" w:rsidRPr="005C1A5D">
        <w:rPr>
          <w:rFonts w:ascii="Times New Roman" w:hAnsi="Times New Roman"/>
          <w:color w:val="000000" w:themeColor="text1"/>
        </w:rPr>
        <w:t>lly as possible</w:t>
      </w:r>
      <w:r w:rsidRPr="005C1A5D">
        <w:rPr>
          <w:rFonts w:ascii="Times New Roman" w:hAnsi="Times New Roman"/>
          <w:color w:val="000000" w:themeColor="text1"/>
        </w:rPr>
        <w:t>. The demographic factors gathered background information including age, gender, faculty, family income, physical health problems, and psychological trauma. Meanwhile, mental health was measured using the SRQ-20.</w:t>
      </w:r>
      <w:r w:rsidR="009C6DC1" w:rsidRPr="005C1A5D">
        <w:rPr>
          <w:rFonts w:ascii="Times New Roman" w:hAnsi="Times New Roman"/>
          <w:color w:val="000000" w:themeColor="text1"/>
        </w:rPr>
        <w:t xml:space="preserve"> </w:t>
      </w:r>
      <w:r w:rsidR="00171AF4" w:rsidRPr="005C1A5D">
        <w:rPr>
          <w:rFonts w:ascii="Times New Roman" w:hAnsi="Times New Roman"/>
          <w:color w:val="000000"/>
        </w:rPr>
        <w:t>The SRQ-20, previously translated and validated for use in Indonesia, is a reliable WHO-developed self-report screening tool. It has been extensively applied in national surveys such as Indonesia’s Basic Health Research</w:t>
      </w:r>
      <w:r w:rsidR="00E02F0F" w:rsidRPr="005C1A5D">
        <w:rPr>
          <w:rFonts w:ascii="Times New Roman" w:hAnsi="Times New Roman"/>
          <w:color w:val="000000"/>
        </w:rPr>
        <w:t xml:space="preserve">, </w:t>
      </w:r>
      <w:r w:rsidR="00171AF4" w:rsidRPr="005C1A5D">
        <w:rPr>
          <w:rFonts w:ascii="Times New Roman" w:hAnsi="Times New Roman"/>
          <w:color w:val="000000"/>
        </w:rPr>
        <w:t>demonstrating its strong validity and suitability for assessing mental health status in the Indonesian population</w:t>
      </w:r>
      <w:r w:rsidR="00E02F0F" w:rsidRPr="005C1A5D">
        <w:rPr>
          <w:rFonts w:ascii="Times New Roman" w:hAnsi="Times New Roman"/>
          <w:color w:val="000000"/>
        </w:rPr>
        <w:t>. This questionnaire consists of 20 dichotomous items with total scores ranging from 0–20. A cut-off score of ≥5 was used to indicate probable mental health problems</w:t>
      </w:r>
      <w:r w:rsidR="00225B24" w:rsidRPr="005C1A5D">
        <w:rPr>
          <w:rFonts w:ascii="Times New Roman" w:hAnsi="Times New Roman"/>
          <w:color w:val="000000"/>
        </w:rPr>
        <w:t xml:space="preserve"> </w:t>
      </w:r>
      <w:r w:rsidR="0023514F" w:rsidRPr="005C1A5D">
        <w:rPr>
          <w:rFonts w:ascii="Times New Roman" w:hAnsi="Times New Roman"/>
          <w:color w:val="000000"/>
        </w:rPr>
        <w:t>(Sari &amp; Susmiatin, 2023).</w:t>
      </w:r>
    </w:p>
    <w:p w14:paraId="717EB0BE" w14:textId="77777777" w:rsidR="00181676" w:rsidRPr="005C1A5D" w:rsidRDefault="00181676" w:rsidP="008F347C">
      <w:pPr>
        <w:spacing w:after="120" w:line="276" w:lineRule="auto"/>
        <w:jc w:val="both"/>
        <w:rPr>
          <w:rFonts w:ascii="Times New Roman" w:hAnsi="Times New Roman"/>
          <w:b/>
          <w:bCs/>
        </w:rPr>
      </w:pPr>
      <w:r w:rsidRPr="005C1A5D">
        <w:rPr>
          <w:rFonts w:ascii="Times New Roman" w:eastAsia="Batang" w:hAnsi="Times New Roman"/>
          <w:b/>
          <w:bCs/>
          <w:iCs/>
          <w:lang w:eastAsia="ko-KR"/>
        </w:rPr>
        <w:t>Data Analysis</w:t>
      </w:r>
    </w:p>
    <w:p w14:paraId="3EC2851D" w14:textId="34A25FF7" w:rsidR="00181676" w:rsidRPr="005C1A5D" w:rsidRDefault="00181676" w:rsidP="008F347C">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Using frequency, percentage, and means ± standard deviations, demographic factors and mental health among respondents were examined and characterized. Mental health was correlated with demographic factors using the Spearman's Rho, Mann-Whitney, and Kruskal-Wallis statistical tests.</w:t>
      </w:r>
      <w:r w:rsidR="00D626B8" w:rsidRPr="005C1A5D">
        <w:rPr>
          <w:rFonts w:ascii="Times New Roman" w:hAnsi="Times New Roman"/>
          <w:color w:val="000000" w:themeColor="text1"/>
        </w:rPr>
        <w:t xml:space="preserve"> </w:t>
      </w:r>
      <w:r w:rsidR="00D626B8" w:rsidRPr="005C1A5D">
        <w:rPr>
          <w:rFonts w:ascii="Times New Roman" w:hAnsi="Times New Roman"/>
          <w:color w:val="000000"/>
        </w:rPr>
        <w:t>Subsequently, multivariable logistic regression analysis was performed to identify independent predictors of mental health.</w:t>
      </w:r>
    </w:p>
    <w:p w14:paraId="256A3CD3" w14:textId="6C7F7286" w:rsidR="005F52D9" w:rsidRPr="005C1A5D" w:rsidRDefault="005F52D9" w:rsidP="008F347C">
      <w:pPr>
        <w:spacing w:after="120" w:line="276" w:lineRule="auto"/>
        <w:jc w:val="both"/>
        <w:rPr>
          <w:rFonts w:ascii="Times New Roman" w:hAnsi="Times New Roman"/>
          <w:b/>
          <w:bCs/>
          <w:color w:val="000000" w:themeColor="text1"/>
        </w:rPr>
      </w:pPr>
      <w:r w:rsidRPr="005C1A5D">
        <w:rPr>
          <w:rFonts w:ascii="Times New Roman" w:hAnsi="Times New Roman"/>
          <w:b/>
          <w:bCs/>
          <w:color w:val="000000" w:themeColor="text1"/>
        </w:rPr>
        <w:t>Ethical Consideration</w:t>
      </w:r>
    </w:p>
    <w:p w14:paraId="32ADA9B6" w14:textId="43B385D0" w:rsidR="005F52D9" w:rsidRPr="005C1A5D" w:rsidRDefault="005F52D9" w:rsidP="008F347C">
      <w:pPr>
        <w:spacing w:after="120" w:line="276" w:lineRule="auto"/>
        <w:jc w:val="both"/>
        <w:rPr>
          <w:rFonts w:ascii="Times New Roman" w:hAnsi="Times New Roman"/>
          <w:b/>
          <w:bCs/>
        </w:rPr>
      </w:pPr>
      <w:r w:rsidRPr="005C1A5D">
        <w:rPr>
          <w:rFonts w:ascii="Times New Roman" w:hAnsi="Times New Roman"/>
          <w:color w:val="000000" w:themeColor="text1"/>
        </w:rPr>
        <w:t xml:space="preserve">The research obtained ethical approval from </w:t>
      </w:r>
      <w:r w:rsidR="002426CB" w:rsidRPr="005C1A5D">
        <w:rPr>
          <w:rFonts w:ascii="Times New Roman" w:hAnsi="Times New Roman"/>
          <w:color w:val="000000" w:themeColor="text1"/>
        </w:rPr>
        <w:t xml:space="preserve">the </w:t>
      </w:r>
      <w:r w:rsidRPr="005C1A5D">
        <w:rPr>
          <w:rFonts w:ascii="Times New Roman" w:hAnsi="Times New Roman"/>
          <w:color w:val="000000" w:themeColor="text1"/>
        </w:rPr>
        <w:t xml:space="preserve">Research Ethics Committee at ITS PKU Muhammadiyah Surakarta in Surakarta, Indonesia with ethical approval number 285/LPPM/ITS.PKU/VI/2023 on </w:t>
      </w:r>
      <w:r w:rsidR="001A25CC" w:rsidRPr="005C1A5D">
        <w:rPr>
          <w:rFonts w:ascii="Times New Roman" w:hAnsi="Times New Roman"/>
          <w:color w:val="000000"/>
        </w:rPr>
        <w:t>9</w:t>
      </w:r>
      <w:r w:rsidR="001A25CC" w:rsidRPr="005C1A5D">
        <w:rPr>
          <w:rFonts w:ascii="Times New Roman" w:hAnsi="Times New Roman"/>
          <w:color w:val="000000"/>
          <w:vertAlign w:val="superscript"/>
        </w:rPr>
        <w:t>th</w:t>
      </w:r>
      <w:r w:rsidR="001A25CC" w:rsidRPr="005C1A5D">
        <w:rPr>
          <w:rFonts w:ascii="Times New Roman" w:hAnsi="Times New Roman"/>
          <w:color w:val="000000"/>
        </w:rPr>
        <w:t xml:space="preserve"> </w:t>
      </w:r>
      <w:r w:rsidRPr="005C1A5D">
        <w:rPr>
          <w:rFonts w:ascii="Times New Roman" w:hAnsi="Times New Roman"/>
          <w:color w:val="000000"/>
        </w:rPr>
        <w:t>June 2023</w:t>
      </w:r>
      <w:r w:rsidRPr="005C1A5D">
        <w:rPr>
          <w:rFonts w:ascii="Times New Roman" w:hAnsi="Times New Roman"/>
          <w:color w:val="000000" w:themeColor="text1"/>
        </w:rPr>
        <w:t>.</w:t>
      </w:r>
    </w:p>
    <w:p w14:paraId="38DF5B54" w14:textId="690C9CD9" w:rsidR="00181676" w:rsidRPr="005C1A5D" w:rsidRDefault="007167E2" w:rsidP="008F347C">
      <w:pPr>
        <w:spacing w:after="120" w:line="276" w:lineRule="auto"/>
        <w:jc w:val="both"/>
        <w:rPr>
          <w:rFonts w:ascii="Times New Roman" w:hAnsi="Times New Roman"/>
          <w:b/>
          <w:bCs/>
        </w:rPr>
      </w:pPr>
      <w:r w:rsidRPr="005C1A5D">
        <w:rPr>
          <w:rFonts w:ascii="Times New Roman" w:hAnsi="Times New Roman"/>
          <w:b/>
          <w:bCs/>
        </w:rPr>
        <w:t>RESULT</w:t>
      </w:r>
      <w:r w:rsidR="006C483D" w:rsidRPr="005C1A5D">
        <w:rPr>
          <w:rFonts w:ascii="Times New Roman" w:hAnsi="Times New Roman"/>
          <w:b/>
          <w:bCs/>
        </w:rPr>
        <w:t>S</w:t>
      </w:r>
    </w:p>
    <w:p w14:paraId="29CF5FB9" w14:textId="3E66EF28" w:rsidR="00772D4A" w:rsidRPr="005C1A5D" w:rsidRDefault="00181676" w:rsidP="008F347C">
      <w:pPr>
        <w:spacing w:after="120" w:line="276" w:lineRule="auto"/>
        <w:jc w:val="both"/>
        <w:rPr>
          <w:rFonts w:ascii="Times New Roman" w:eastAsia="Calibri" w:hAnsi="Times New Roman"/>
          <w:lang w:eastAsia="en-IN"/>
        </w:rPr>
      </w:pPr>
      <w:r w:rsidRPr="005C1A5D">
        <w:rPr>
          <w:rFonts w:ascii="Times New Roman" w:hAnsi="Times New Roman"/>
          <w:color w:val="000000" w:themeColor="text1"/>
        </w:rPr>
        <w:t>There were 557 respondents in the final sample, with ages ranging from 17 to 28 years (</w:t>
      </w:r>
      <w:r w:rsidR="001C264A" w:rsidRPr="005C1A5D">
        <w:rPr>
          <w:rFonts w:ascii="Times New Roman" w:hAnsi="Times New Roman"/>
          <w:i/>
          <w:iCs/>
          <w:color w:val="000000" w:themeColor="text1"/>
        </w:rPr>
        <w:t>M</w:t>
      </w:r>
      <w:r w:rsidR="001C264A" w:rsidRPr="005C1A5D">
        <w:rPr>
          <w:rFonts w:ascii="Times New Roman" w:hAnsi="Times New Roman"/>
          <w:color w:val="000000" w:themeColor="text1"/>
        </w:rPr>
        <w:t xml:space="preserve"> = </w:t>
      </w:r>
      <w:r w:rsidRPr="005C1A5D">
        <w:rPr>
          <w:rFonts w:ascii="Times New Roman" w:hAnsi="Times New Roman"/>
          <w:color w:val="000000" w:themeColor="text1"/>
        </w:rPr>
        <w:t>19.71</w:t>
      </w:r>
      <w:r w:rsidR="001C264A" w:rsidRPr="005C1A5D">
        <w:rPr>
          <w:rFonts w:ascii="Times New Roman" w:hAnsi="Times New Roman"/>
          <w:color w:val="000000" w:themeColor="text1"/>
        </w:rPr>
        <w:t xml:space="preserve">, </w:t>
      </w:r>
      <w:r w:rsidR="001C264A" w:rsidRPr="005C1A5D">
        <w:rPr>
          <w:rFonts w:ascii="Times New Roman" w:hAnsi="Times New Roman"/>
          <w:i/>
          <w:iCs/>
          <w:color w:val="000000" w:themeColor="text1"/>
        </w:rPr>
        <w:t>SD</w:t>
      </w:r>
      <w:r w:rsidR="001C264A" w:rsidRPr="005C1A5D">
        <w:rPr>
          <w:rFonts w:ascii="Times New Roman" w:hAnsi="Times New Roman"/>
          <w:color w:val="000000" w:themeColor="text1"/>
        </w:rPr>
        <w:t xml:space="preserve"> = </w:t>
      </w:r>
      <w:r w:rsidR="00165465" w:rsidRPr="005C1A5D">
        <w:rPr>
          <w:rFonts w:ascii="Times New Roman" w:hAnsi="Times New Roman"/>
          <w:color w:val="000000" w:themeColor="text1"/>
        </w:rPr>
        <w:t>1.45</w:t>
      </w:r>
      <w:r w:rsidRPr="005C1A5D">
        <w:rPr>
          <w:rFonts w:ascii="Times New Roman" w:hAnsi="Times New Roman"/>
          <w:color w:val="000000" w:themeColor="text1"/>
        </w:rPr>
        <w:t xml:space="preserve">). This study showed that students’ age </w:t>
      </w:r>
      <w:r w:rsidR="001653CE" w:rsidRPr="005C1A5D">
        <w:rPr>
          <w:rFonts w:ascii="Times New Roman" w:hAnsi="Times New Roman"/>
          <w:color w:val="000000" w:themeColor="text1"/>
        </w:rPr>
        <w:t xml:space="preserve">significantly </w:t>
      </w:r>
      <w:r w:rsidRPr="005C1A5D">
        <w:rPr>
          <w:rFonts w:ascii="Times New Roman" w:hAnsi="Times New Roman"/>
          <w:color w:val="000000" w:themeColor="text1"/>
        </w:rPr>
        <w:t>correlated with mental health among college students (</w:t>
      </w:r>
      <w:r w:rsidRPr="005C1A5D">
        <w:rPr>
          <w:rFonts w:ascii="Times New Roman" w:hAnsi="Times New Roman"/>
          <w:i/>
          <w:iCs/>
          <w:color w:val="000000" w:themeColor="text1"/>
        </w:rPr>
        <w:t>r</w:t>
      </w:r>
      <w:r w:rsidR="001C264A" w:rsidRPr="005C1A5D">
        <w:rPr>
          <w:rFonts w:ascii="Times New Roman" w:hAnsi="Times New Roman"/>
          <w:i/>
          <w:iCs/>
          <w:color w:val="000000" w:themeColor="text1"/>
        </w:rPr>
        <w:t>s</w:t>
      </w:r>
      <w:r w:rsidRPr="005C1A5D">
        <w:rPr>
          <w:rFonts w:ascii="Times New Roman" w:hAnsi="Times New Roman"/>
          <w:color w:val="000000" w:themeColor="text1"/>
        </w:rPr>
        <w:t xml:space="preserve"> = 0.114, </w:t>
      </w:r>
      <w:r w:rsidRPr="005C1A5D">
        <w:rPr>
          <w:rFonts w:ascii="Times New Roman" w:hAnsi="Times New Roman"/>
          <w:i/>
          <w:iCs/>
          <w:color w:val="000000" w:themeColor="text1"/>
        </w:rPr>
        <w:t>p</w:t>
      </w:r>
      <w:r w:rsidRPr="005C1A5D">
        <w:rPr>
          <w:rFonts w:ascii="Times New Roman" w:hAnsi="Times New Roman"/>
          <w:color w:val="000000" w:themeColor="text1"/>
        </w:rPr>
        <w:t xml:space="preserve"> = 0.007).</w:t>
      </w:r>
      <w:r w:rsidR="00F6300E" w:rsidRPr="005C1A5D">
        <w:rPr>
          <w:rFonts w:ascii="Times New Roman" w:hAnsi="Times New Roman"/>
          <w:color w:val="000000" w:themeColor="text1"/>
        </w:rPr>
        <w:t xml:space="preserve"> </w:t>
      </w:r>
      <w:r w:rsidR="002426CB" w:rsidRPr="005C1A5D">
        <w:rPr>
          <w:rFonts w:ascii="Times New Roman" w:eastAsia="Calibri" w:hAnsi="Times New Roman"/>
          <w:lang w:eastAsia="en-IN"/>
        </w:rPr>
        <w:t>Table 1 presents the characteristics of the participants.</w:t>
      </w:r>
    </w:p>
    <w:p w14:paraId="3FC2C191" w14:textId="77777777" w:rsidR="00BD2AA1" w:rsidRPr="005C1A5D" w:rsidRDefault="00BD2AA1" w:rsidP="00BD2AA1">
      <w:pPr>
        <w:spacing w:before="120" w:after="120" w:line="276" w:lineRule="auto"/>
        <w:jc w:val="both"/>
        <w:rPr>
          <w:rFonts w:ascii="Times New Roman" w:hAnsi="Times New Roman"/>
          <w:color w:val="000000" w:themeColor="text1"/>
        </w:rPr>
      </w:pPr>
      <w:r w:rsidRPr="005C1A5D">
        <w:rPr>
          <w:rFonts w:ascii="Times New Roman" w:hAnsi="Times New Roman"/>
          <w:color w:val="000000" w:themeColor="text1"/>
        </w:rPr>
        <w:t>As shown in Table 1, the study population was predominantly female (68.20%) and concentrated in the Faculty of Health Sciences (83.50%). In terms of socioeconomic background, more than half of the students (55.30%) reported a family income equivalent to the regional minimum wage. Regarding clinical and personal history, the majority of the samples reported having no current physical health problems (72.70%) and had never been exposed to a traumatic event in their lives (81.00%).</w:t>
      </w:r>
    </w:p>
    <w:p w14:paraId="648BC740" w14:textId="3AD998A6" w:rsidR="005524CA" w:rsidRPr="005C1A5D" w:rsidRDefault="005524CA" w:rsidP="005F52D9">
      <w:pPr>
        <w:spacing w:after="120" w:line="276" w:lineRule="auto"/>
        <w:ind w:left="-180"/>
        <w:jc w:val="center"/>
        <w:rPr>
          <w:rFonts w:ascii="Times New Roman" w:hAnsi="Times New Roman"/>
          <w:b/>
          <w:bCs/>
          <w:i/>
          <w:iCs/>
          <w:color w:val="000000" w:themeColor="text1"/>
        </w:rPr>
      </w:pPr>
      <w:r w:rsidRPr="005C1A5D">
        <w:rPr>
          <w:rFonts w:ascii="Times New Roman" w:hAnsi="Times New Roman"/>
          <w:b/>
          <w:bCs/>
          <w:i/>
          <w:iCs/>
          <w:color w:val="000000" w:themeColor="text1"/>
        </w:rPr>
        <w:t>Table 1</w:t>
      </w:r>
      <w:r w:rsidR="005F52D9" w:rsidRPr="005C1A5D">
        <w:rPr>
          <w:rFonts w:ascii="Times New Roman" w:hAnsi="Times New Roman"/>
          <w:b/>
          <w:bCs/>
          <w:i/>
          <w:iCs/>
          <w:color w:val="000000" w:themeColor="text1"/>
        </w:rPr>
        <w:t>:</w:t>
      </w:r>
      <w:r w:rsidRPr="005C1A5D">
        <w:rPr>
          <w:rFonts w:ascii="Times New Roman" w:hAnsi="Times New Roman"/>
          <w:b/>
          <w:bCs/>
          <w:i/>
          <w:iCs/>
          <w:color w:val="000000" w:themeColor="text1"/>
        </w:rPr>
        <w:t xml:space="preserve"> Characteristics of College Students (n = 557)</w:t>
      </w:r>
    </w:p>
    <w:tbl>
      <w:tblPr>
        <w:tblStyle w:val="TableGrid"/>
        <w:tblW w:w="0" w:type="auto"/>
        <w:jc w:val="center"/>
        <w:tblLook w:val="04A0" w:firstRow="1" w:lastRow="0" w:firstColumn="1" w:lastColumn="0" w:noHBand="0" w:noVBand="1"/>
      </w:tblPr>
      <w:tblGrid>
        <w:gridCol w:w="3686"/>
        <w:gridCol w:w="2551"/>
        <w:gridCol w:w="2406"/>
      </w:tblGrid>
      <w:tr w:rsidR="005524CA" w:rsidRPr="005C1A5D" w14:paraId="34D1CA42" w14:textId="77777777" w:rsidTr="005F52D9">
        <w:trPr>
          <w:jc w:val="center"/>
        </w:trPr>
        <w:tc>
          <w:tcPr>
            <w:tcW w:w="3686" w:type="dxa"/>
            <w:vAlign w:val="center"/>
          </w:tcPr>
          <w:p w14:paraId="06A66290" w14:textId="5A86E588" w:rsidR="005524CA" w:rsidRPr="005C1A5D" w:rsidRDefault="005524CA" w:rsidP="006B4CAC">
            <w:pPr>
              <w:spacing w:after="0" w:line="276" w:lineRule="auto"/>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Characteristics</w:t>
            </w:r>
          </w:p>
        </w:tc>
        <w:tc>
          <w:tcPr>
            <w:tcW w:w="2551" w:type="dxa"/>
            <w:vAlign w:val="center"/>
          </w:tcPr>
          <w:p w14:paraId="381FE1F0" w14:textId="79976985" w:rsidR="005524CA" w:rsidRPr="005C1A5D" w:rsidRDefault="004C4534" w:rsidP="006B4CAC">
            <w:pPr>
              <w:spacing w:after="0" w:line="276" w:lineRule="auto"/>
              <w:jc w:val="center"/>
              <w:rPr>
                <w:rFonts w:ascii="Times New Roman" w:hAnsi="Times New Roman" w:cs="Times New Roman"/>
                <w:b/>
                <w:bCs/>
                <w:sz w:val="20"/>
                <w:szCs w:val="20"/>
              </w:rPr>
            </w:pPr>
            <w:r w:rsidRPr="005C1A5D">
              <w:rPr>
                <w:rFonts w:ascii="Times New Roman" w:hAnsi="Times New Roman" w:cs="Times New Roman"/>
                <w:b/>
                <w:bCs/>
                <w:sz w:val="20"/>
                <w:szCs w:val="20"/>
              </w:rPr>
              <w:t>Frequency (</w:t>
            </w:r>
            <w:r w:rsidR="005524CA" w:rsidRPr="005C1A5D">
              <w:rPr>
                <w:rFonts w:ascii="Times New Roman" w:hAnsi="Times New Roman" w:cs="Times New Roman"/>
                <w:b/>
                <w:bCs/>
                <w:sz w:val="20"/>
                <w:szCs w:val="20"/>
              </w:rPr>
              <w:t>n</w:t>
            </w:r>
            <w:r w:rsidRPr="005C1A5D">
              <w:rPr>
                <w:rFonts w:ascii="Times New Roman" w:hAnsi="Times New Roman" w:cs="Times New Roman"/>
                <w:b/>
                <w:bCs/>
                <w:sz w:val="20"/>
                <w:szCs w:val="20"/>
              </w:rPr>
              <w:t>)</w:t>
            </w:r>
          </w:p>
        </w:tc>
        <w:tc>
          <w:tcPr>
            <w:tcW w:w="2406" w:type="dxa"/>
            <w:vAlign w:val="center"/>
          </w:tcPr>
          <w:p w14:paraId="3A2B93CC" w14:textId="2DE6FC51" w:rsidR="005524CA" w:rsidRPr="005C1A5D" w:rsidRDefault="005F52D9" w:rsidP="006B4CAC">
            <w:pPr>
              <w:spacing w:after="0" w:line="276" w:lineRule="auto"/>
              <w:jc w:val="center"/>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Percentage (</w:t>
            </w:r>
            <w:r w:rsidR="005524CA" w:rsidRPr="005C1A5D">
              <w:rPr>
                <w:rFonts w:ascii="Times New Roman" w:hAnsi="Times New Roman" w:cs="Times New Roman"/>
                <w:b/>
                <w:bCs/>
                <w:color w:val="000000" w:themeColor="text1"/>
                <w:sz w:val="20"/>
                <w:szCs w:val="20"/>
              </w:rPr>
              <w:t>%</w:t>
            </w:r>
            <w:r w:rsidRPr="005C1A5D">
              <w:rPr>
                <w:rFonts w:ascii="Times New Roman" w:hAnsi="Times New Roman" w:cs="Times New Roman"/>
                <w:b/>
                <w:bCs/>
                <w:color w:val="000000" w:themeColor="text1"/>
                <w:sz w:val="20"/>
                <w:szCs w:val="20"/>
              </w:rPr>
              <w:t>)</w:t>
            </w:r>
          </w:p>
        </w:tc>
      </w:tr>
      <w:tr w:rsidR="00076CB3" w:rsidRPr="005C1A5D" w14:paraId="4BA93807" w14:textId="77777777" w:rsidTr="00076CB3">
        <w:trPr>
          <w:trHeight w:val="306"/>
          <w:jc w:val="center"/>
        </w:trPr>
        <w:tc>
          <w:tcPr>
            <w:tcW w:w="3686" w:type="dxa"/>
          </w:tcPr>
          <w:p w14:paraId="5150C8CF" w14:textId="6DF5E4A2" w:rsidR="00076CB3" w:rsidRPr="005C1A5D" w:rsidRDefault="00076CB3" w:rsidP="006B4CAC">
            <w:pPr>
              <w:spacing w:after="0" w:line="276" w:lineRule="auto"/>
              <w:jc w:val="both"/>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Age (years)</w:t>
            </w:r>
          </w:p>
        </w:tc>
        <w:tc>
          <w:tcPr>
            <w:tcW w:w="2551" w:type="dxa"/>
          </w:tcPr>
          <w:p w14:paraId="23348F0F" w14:textId="6B11143A" w:rsidR="00076CB3" w:rsidRPr="005C1A5D" w:rsidRDefault="00F67678" w:rsidP="006B4CAC">
            <w:pPr>
              <w:spacing w:after="0" w:line="276" w:lineRule="auto"/>
              <w:jc w:val="center"/>
              <w:rPr>
                <w:rFonts w:ascii="Times New Roman" w:hAnsi="Times New Roman"/>
                <w:b/>
                <w:bCs/>
                <w:sz w:val="20"/>
                <w:szCs w:val="20"/>
              </w:rPr>
            </w:pPr>
            <w:r w:rsidRPr="005C1A5D">
              <w:rPr>
                <w:rFonts w:ascii="Times New Roman" w:hAnsi="Times New Roman"/>
                <w:b/>
                <w:bCs/>
                <w:sz w:val="20"/>
                <w:szCs w:val="20"/>
              </w:rPr>
              <w:t>Min - Max</w:t>
            </w:r>
          </w:p>
        </w:tc>
        <w:tc>
          <w:tcPr>
            <w:tcW w:w="2406" w:type="dxa"/>
          </w:tcPr>
          <w:p w14:paraId="3260EE78" w14:textId="6EDAEAE0" w:rsidR="00076CB3" w:rsidRPr="005C1A5D" w:rsidRDefault="00F67678" w:rsidP="006B4CAC">
            <w:pPr>
              <w:spacing w:after="0" w:line="276" w:lineRule="auto"/>
              <w:jc w:val="center"/>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17 - 28</w:t>
            </w:r>
          </w:p>
        </w:tc>
      </w:tr>
      <w:tr w:rsidR="00C90E65" w:rsidRPr="005C1A5D" w14:paraId="7832725F" w14:textId="77777777" w:rsidTr="00E742E2">
        <w:trPr>
          <w:trHeight w:val="306"/>
          <w:jc w:val="center"/>
        </w:trPr>
        <w:tc>
          <w:tcPr>
            <w:tcW w:w="8643" w:type="dxa"/>
            <w:gridSpan w:val="3"/>
          </w:tcPr>
          <w:p w14:paraId="3C35D4D3" w14:textId="305C8BAC" w:rsidR="00C90E65" w:rsidRPr="005C1A5D" w:rsidRDefault="00C90E65" w:rsidP="00C90E65">
            <w:pPr>
              <w:spacing w:after="0" w:line="276" w:lineRule="auto"/>
              <w:rPr>
                <w:rFonts w:ascii="Times New Roman" w:hAnsi="Times New Roman"/>
                <w:b/>
                <w:bCs/>
                <w:color w:val="000000" w:themeColor="text1"/>
                <w:sz w:val="20"/>
                <w:szCs w:val="20"/>
              </w:rPr>
            </w:pPr>
            <w:r w:rsidRPr="005C1A5D">
              <w:rPr>
                <w:rFonts w:ascii="Times New Roman" w:hAnsi="Times New Roman" w:cs="Times New Roman"/>
                <w:b/>
                <w:bCs/>
                <w:color w:val="000000" w:themeColor="text1"/>
                <w:sz w:val="20"/>
                <w:szCs w:val="20"/>
              </w:rPr>
              <w:t>Gender</w:t>
            </w:r>
          </w:p>
        </w:tc>
      </w:tr>
      <w:tr w:rsidR="005524CA" w:rsidRPr="005C1A5D" w14:paraId="6568268F" w14:textId="77777777" w:rsidTr="00C90E65">
        <w:trPr>
          <w:trHeight w:val="505"/>
          <w:jc w:val="center"/>
        </w:trPr>
        <w:tc>
          <w:tcPr>
            <w:tcW w:w="3686" w:type="dxa"/>
          </w:tcPr>
          <w:p w14:paraId="61B59959" w14:textId="77777777" w:rsidR="005524CA" w:rsidRPr="005C1A5D" w:rsidRDefault="005524CA" w:rsidP="006B4CAC">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Male</w:t>
            </w:r>
          </w:p>
          <w:p w14:paraId="09E2A9FE" w14:textId="248F8578" w:rsidR="005524CA" w:rsidRPr="005C1A5D" w:rsidRDefault="005524CA" w:rsidP="006B4CAC">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Female</w:t>
            </w:r>
          </w:p>
        </w:tc>
        <w:tc>
          <w:tcPr>
            <w:tcW w:w="2551" w:type="dxa"/>
          </w:tcPr>
          <w:p w14:paraId="37A10FE7"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177</w:t>
            </w:r>
          </w:p>
          <w:p w14:paraId="71EE6274" w14:textId="3AE62357"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380</w:t>
            </w:r>
          </w:p>
        </w:tc>
        <w:tc>
          <w:tcPr>
            <w:tcW w:w="2406" w:type="dxa"/>
          </w:tcPr>
          <w:p w14:paraId="078255BD"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31.80</w:t>
            </w:r>
          </w:p>
          <w:p w14:paraId="01DBB980" w14:textId="7257A0AB"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68.20</w:t>
            </w:r>
          </w:p>
        </w:tc>
      </w:tr>
      <w:tr w:rsidR="00841DBC" w:rsidRPr="005C1A5D" w14:paraId="5F39AE6D" w14:textId="77777777" w:rsidTr="00C86538">
        <w:trPr>
          <w:trHeight w:val="243"/>
          <w:jc w:val="center"/>
        </w:trPr>
        <w:tc>
          <w:tcPr>
            <w:tcW w:w="8643" w:type="dxa"/>
            <w:gridSpan w:val="3"/>
          </w:tcPr>
          <w:p w14:paraId="13953C5E" w14:textId="672A11ED" w:rsidR="00841DBC" w:rsidRPr="005C1A5D" w:rsidRDefault="00841DBC" w:rsidP="00841DBC">
            <w:pPr>
              <w:spacing w:after="0" w:line="276" w:lineRule="auto"/>
              <w:rPr>
                <w:rFonts w:ascii="Times New Roman" w:hAnsi="Times New Roman"/>
                <w:color w:val="000000" w:themeColor="text1"/>
                <w:sz w:val="20"/>
                <w:szCs w:val="20"/>
              </w:rPr>
            </w:pPr>
            <w:r w:rsidRPr="005C1A5D">
              <w:rPr>
                <w:rFonts w:ascii="Times New Roman" w:hAnsi="Times New Roman" w:cs="Times New Roman"/>
                <w:b/>
                <w:bCs/>
                <w:color w:val="000000" w:themeColor="text1"/>
                <w:sz w:val="20"/>
                <w:szCs w:val="20"/>
              </w:rPr>
              <w:t>Faculty</w:t>
            </w:r>
          </w:p>
        </w:tc>
      </w:tr>
      <w:tr w:rsidR="00BB02A6" w:rsidRPr="005C1A5D" w14:paraId="055F3619" w14:textId="77777777" w:rsidTr="00BB02A6">
        <w:trPr>
          <w:trHeight w:val="668"/>
          <w:jc w:val="center"/>
        </w:trPr>
        <w:tc>
          <w:tcPr>
            <w:tcW w:w="3686" w:type="dxa"/>
          </w:tcPr>
          <w:p w14:paraId="4DF46156" w14:textId="77777777" w:rsidR="00BB02A6" w:rsidRPr="005C1A5D" w:rsidRDefault="00BB02A6" w:rsidP="00BB02A6">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Health Sciences</w:t>
            </w:r>
          </w:p>
          <w:p w14:paraId="19896AE0" w14:textId="6D34ABA8" w:rsidR="00BB02A6" w:rsidRPr="005C1A5D" w:rsidRDefault="00BB02A6" w:rsidP="00BB02A6">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Science and Technology</w:t>
            </w:r>
          </w:p>
        </w:tc>
        <w:tc>
          <w:tcPr>
            <w:tcW w:w="2551" w:type="dxa"/>
          </w:tcPr>
          <w:p w14:paraId="3993EAEC" w14:textId="77777777" w:rsidR="00BB02A6" w:rsidRPr="005C1A5D" w:rsidRDefault="00BB02A6" w:rsidP="00BB02A6">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465</w:t>
            </w:r>
          </w:p>
          <w:p w14:paraId="47D5D743" w14:textId="5A0C8BCC" w:rsidR="00BB02A6" w:rsidRPr="005C1A5D" w:rsidRDefault="00BB02A6" w:rsidP="00BB02A6">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92</w:t>
            </w:r>
          </w:p>
        </w:tc>
        <w:tc>
          <w:tcPr>
            <w:tcW w:w="2406" w:type="dxa"/>
          </w:tcPr>
          <w:p w14:paraId="47B7CE21" w14:textId="77777777" w:rsidR="00BB02A6" w:rsidRPr="005C1A5D" w:rsidRDefault="00BB02A6" w:rsidP="00BB02A6">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83.50</w:t>
            </w:r>
          </w:p>
          <w:p w14:paraId="71AFEE8B" w14:textId="55B83563" w:rsidR="00BB02A6" w:rsidRPr="005C1A5D" w:rsidRDefault="00BB02A6" w:rsidP="00BB02A6">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16.50</w:t>
            </w:r>
          </w:p>
        </w:tc>
      </w:tr>
      <w:tr w:rsidR="00841DBC" w:rsidRPr="005C1A5D" w14:paraId="73D62676" w14:textId="77777777" w:rsidTr="00600B05">
        <w:trPr>
          <w:trHeight w:val="274"/>
          <w:jc w:val="center"/>
        </w:trPr>
        <w:tc>
          <w:tcPr>
            <w:tcW w:w="8643" w:type="dxa"/>
            <w:gridSpan w:val="3"/>
          </w:tcPr>
          <w:p w14:paraId="401B569A" w14:textId="7075B0AC" w:rsidR="00841DBC" w:rsidRPr="005C1A5D" w:rsidRDefault="00841DBC" w:rsidP="00841DBC">
            <w:pPr>
              <w:spacing w:after="0" w:line="276" w:lineRule="auto"/>
              <w:rPr>
                <w:rFonts w:ascii="Times New Roman" w:hAnsi="Times New Roman"/>
                <w:color w:val="000000" w:themeColor="text1"/>
                <w:sz w:val="20"/>
                <w:szCs w:val="20"/>
              </w:rPr>
            </w:pPr>
            <w:r w:rsidRPr="005C1A5D">
              <w:rPr>
                <w:rFonts w:ascii="Times New Roman" w:hAnsi="Times New Roman" w:cs="Times New Roman"/>
                <w:b/>
                <w:bCs/>
                <w:color w:val="000000" w:themeColor="text1"/>
                <w:sz w:val="20"/>
                <w:szCs w:val="20"/>
              </w:rPr>
              <w:lastRenderedPageBreak/>
              <w:t>Family Income</w:t>
            </w:r>
          </w:p>
        </w:tc>
      </w:tr>
      <w:tr w:rsidR="00BB02A6" w:rsidRPr="005C1A5D" w14:paraId="7C838221" w14:textId="77777777" w:rsidTr="002278D9">
        <w:trPr>
          <w:trHeight w:val="703"/>
          <w:jc w:val="center"/>
        </w:trPr>
        <w:tc>
          <w:tcPr>
            <w:tcW w:w="3686" w:type="dxa"/>
          </w:tcPr>
          <w:p w14:paraId="2AB304BF" w14:textId="77777777" w:rsidR="00BB02A6" w:rsidRPr="005C1A5D" w:rsidRDefault="00BB02A6" w:rsidP="00BB02A6">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&lt; Regional minimum wage</w:t>
            </w:r>
          </w:p>
          <w:p w14:paraId="30C9D15B" w14:textId="77777777" w:rsidR="00BB02A6" w:rsidRPr="005C1A5D" w:rsidRDefault="00BB02A6" w:rsidP="00BB02A6">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Regional minimum wage</w:t>
            </w:r>
          </w:p>
          <w:p w14:paraId="37416F8E" w14:textId="4F24AC42" w:rsidR="00BB02A6" w:rsidRPr="005C1A5D" w:rsidRDefault="00BB02A6" w:rsidP="00BB02A6">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&gt; Regional minimum wage</w:t>
            </w:r>
          </w:p>
        </w:tc>
        <w:tc>
          <w:tcPr>
            <w:tcW w:w="2551" w:type="dxa"/>
          </w:tcPr>
          <w:p w14:paraId="01E360DE" w14:textId="77777777" w:rsidR="00BB02A6" w:rsidRPr="005C1A5D" w:rsidRDefault="00BB02A6" w:rsidP="008676AA">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127</w:t>
            </w:r>
          </w:p>
          <w:p w14:paraId="0B07E04B" w14:textId="77777777" w:rsidR="00BB02A6" w:rsidRPr="005C1A5D" w:rsidRDefault="00BB02A6" w:rsidP="008676AA">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308</w:t>
            </w:r>
          </w:p>
          <w:p w14:paraId="64616224" w14:textId="1038AD10" w:rsidR="00BB02A6" w:rsidRPr="005C1A5D" w:rsidRDefault="00BB02A6" w:rsidP="008676AA">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122</w:t>
            </w:r>
          </w:p>
        </w:tc>
        <w:tc>
          <w:tcPr>
            <w:tcW w:w="2406" w:type="dxa"/>
          </w:tcPr>
          <w:p w14:paraId="62B435C6" w14:textId="77777777" w:rsidR="00BB02A6" w:rsidRPr="005C1A5D" w:rsidRDefault="00BB02A6" w:rsidP="008676AA">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22.80</w:t>
            </w:r>
          </w:p>
          <w:p w14:paraId="367FD95A" w14:textId="77777777" w:rsidR="00BB02A6" w:rsidRPr="005C1A5D" w:rsidRDefault="00BB02A6" w:rsidP="008676AA">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55.30</w:t>
            </w:r>
          </w:p>
          <w:p w14:paraId="06FEEAD4" w14:textId="6168F5F0" w:rsidR="00BB02A6" w:rsidRPr="005C1A5D" w:rsidRDefault="00BB02A6" w:rsidP="008676AA">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21.90</w:t>
            </w:r>
          </w:p>
        </w:tc>
      </w:tr>
      <w:tr w:rsidR="00841DBC" w:rsidRPr="005C1A5D" w14:paraId="796AA5FD" w14:textId="77777777" w:rsidTr="00752B33">
        <w:trPr>
          <w:trHeight w:val="204"/>
          <w:jc w:val="center"/>
        </w:trPr>
        <w:tc>
          <w:tcPr>
            <w:tcW w:w="8643" w:type="dxa"/>
            <w:gridSpan w:val="3"/>
          </w:tcPr>
          <w:p w14:paraId="5113A340" w14:textId="78571E39" w:rsidR="00841DBC" w:rsidRPr="005C1A5D" w:rsidRDefault="00841DBC" w:rsidP="00841DBC">
            <w:pPr>
              <w:spacing w:after="0" w:line="276" w:lineRule="auto"/>
              <w:rPr>
                <w:rFonts w:ascii="Times New Roman" w:hAnsi="Times New Roman"/>
                <w:color w:val="000000" w:themeColor="text1"/>
                <w:sz w:val="20"/>
                <w:szCs w:val="20"/>
              </w:rPr>
            </w:pPr>
            <w:r w:rsidRPr="005C1A5D">
              <w:rPr>
                <w:rFonts w:ascii="Times New Roman" w:hAnsi="Times New Roman" w:cs="Times New Roman"/>
                <w:b/>
                <w:bCs/>
                <w:color w:val="000000" w:themeColor="text1"/>
                <w:sz w:val="20"/>
                <w:szCs w:val="20"/>
              </w:rPr>
              <w:t>Physical Health Problems</w:t>
            </w:r>
          </w:p>
        </w:tc>
      </w:tr>
      <w:tr w:rsidR="006C483D" w:rsidRPr="005C1A5D" w14:paraId="6B89D564" w14:textId="77777777" w:rsidTr="002278D9">
        <w:trPr>
          <w:trHeight w:val="437"/>
          <w:jc w:val="center"/>
        </w:trPr>
        <w:tc>
          <w:tcPr>
            <w:tcW w:w="3686" w:type="dxa"/>
          </w:tcPr>
          <w:p w14:paraId="75E54FD1" w14:textId="77777777" w:rsidR="006C483D" w:rsidRPr="005C1A5D" w:rsidRDefault="006C483D" w:rsidP="006C483D">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Yes</w:t>
            </w:r>
          </w:p>
          <w:p w14:paraId="5B87D123" w14:textId="77777777" w:rsidR="006C483D" w:rsidRPr="005C1A5D" w:rsidRDefault="006C483D" w:rsidP="006C483D">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No</w:t>
            </w:r>
          </w:p>
        </w:tc>
        <w:tc>
          <w:tcPr>
            <w:tcW w:w="2551" w:type="dxa"/>
          </w:tcPr>
          <w:p w14:paraId="176432E9" w14:textId="77777777" w:rsidR="006C483D" w:rsidRPr="005C1A5D" w:rsidRDefault="006C483D" w:rsidP="006C483D">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152</w:t>
            </w:r>
          </w:p>
          <w:p w14:paraId="046F1E36" w14:textId="77777777" w:rsidR="006C483D" w:rsidRPr="005C1A5D" w:rsidRDefault="006C483D" w:rsidP="006C483D">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405</w:t>
            </w:r>
          </w:p>
        </w:tc>
        <w:tc>
          <w:tcPr>
            <w:tcW w:w="2406" w:type="dxa"/>
          </w:tcPr>
          <w:p w14:paraId="359FEFA3" w14:textId="77777777" w:rsidR="006C483D" w:rsidRPr="005C1A5D" w:rsidRDefault="006C483D" w:rsidP="006C483D">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27.30</w:t>
            </w:r>
          </w:p>
          <w:p w14:paraId="35E69FB6" w14:textId="77777777" w:rsidR="006C483D" w:rsidRPr="005C1A5D" w:rsidRDefault="006C483D" w:rsidP="006C483D">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72.70</w:t>
            </w:r>
          </w:p>
        </w:tc>
      </w:tr>
      <w:tr w:rsidR="00841DBC" w:rsidRPr="005C1A5D" w14:paraId="02187F28" w14:textId="77777777" w:rsidTr="00D26FEE">
        <w:trPr>
          <w:trHeight w:val="186"/>
          <w:jc w:val="center"/>
        </w:trPr>
        <w:tc>
          <w:tcPr>
            <w:tcW w:w="8643" w:type="dxa"/>
            <w:gridSpan w:val="3"/>
          </w:tcPr>
          <w:p w14:paraId="2249BE5B" w14:textId="420B9026" w:rsidR="00841DBC" w:rsidRPr="005C1A5D" w:rsidRDefault="00841DBC" w:rsidP="00841DBC">
            <w:pPr>
              <w:spacing w:after="0" w:line="276" w:lineRule="auto"/>
              <w:rPr>
                <w:rFonts w:ascii="Times New Roman" w:hAnsi="Times New Roman"/>
                <w:color w:val="000000" w:themeColor="text1"/>
                <w:sz w:val="20"/>
                <w:szCs w:val="20"/>
              </w:rPr>
            </w:pPr>
            <w:r w:rsidRPr="005C1A5D">
              <w:rPr>
                <w:rFonts w:ascii="Times New Roman" w:hAnsi="Times New Roman" w:cs="Times New Roman"/>
                <w:b/>
                <w:bCs/>
                <w:color w:val="000000" w:themeColor="text1"/>
                <w:sz w:val="20"/>
                <w:szCs w:val="20"/>
              </w:rPr>
              <w:t>Psychological Trauma</w:t>
            </w:r>
          </w:p>
        </w:tc>
      </w:tr>
      <w:tr w:rsidR="006C483D" w:rsidRPr="005C1A5D" w14:paraId="5F25A416" w14:textId="77777777" w:rsidTr="002278D9">
        <w:trPr>
          <w:trHeight w:val="434"/>
          <w:jc w:val="center"/>
        </w:trPr>
        <w:tc>
          <w:tcPr>
            <w:tcW w:w="3686" w:type="dxa"/>
          </w:tcPr>
          <w:p w14:paraId="3143A561" w14:textId="77777777" w:rsidR="006C483D" w:rsidRPr="005C1A5D" w:rsidRDefault="006C483D" w:rsidP="006C483D">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Yes</w:t>
            </w:r>
          </w:p>
          <w:p w14:paraId="266F583B" w14:textId="77777777" w:rsidR="006C483D" w:rsidRPr="005C1A5D" w:rsidRDefault="006C483D" w:rsidP="006C483D">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No</w:t>
            </w:r>
          </w:p>
        </w:tc>
        <w:tc>
          <w:tcPr>
            <w:tcW w:w="2551" w:type="dxa"/>
          </w:tcPr>
          <w:p w14:paraId="5DF00807" w14:textId="77777777" w:rsidR="006C483D" w:rsidRPr="005C1A5D" w:rsidRDefault="006C483D" w:rsidP="006C483D">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106</w:t>
            </w:r>
          </w:p>
          <w:p w14:paraId="18988E60" w14:textId="77777777" w:rsidR="006C483D" w:rsidRPr="005C1A5D" w:rsidRDefault="006C483D" w:rsidP="006C483D">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451</w:t>
            </w:r>
          </w:p>
        </w:tc>
        <w:tc>
          <w:tcPr>
            <w:tcW w:w="2406" w:type="dxa"/>
          </w:tcPr>
          <w:p w14:paraId="439ED058" w14:textId="77777777" w:rsidR="006C483D" w:rsidRPr="005C1A5D" w:rsidRDefault="006C483D" w:rsidP="006C483D">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19.00</w:t>
            </w:r>
          </w:p>
          <w:p w14:paraId="2F9AC288" w14:textId="77777777" w:rsidR="006C483D" w:rsidRPr="005C1A5D" w:rsidRDefault="006C483D" w:rsidP="006C483D">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81.00</w:t>
            </w:r>
          </w:p>
        </w:tc>
      </w:tr>
    </w:tbl>
    <w:p w14:paraId="4F33AEA2" w14:textId="77777777" w:rsidR="00841DBC" w:rsidRPr="005C1A5D" w:rsidRDefault="00841DBC" w:rsidP="00BD2AA1">
      <w:pPr>
        <w:spacing w:after="120" w:line="276" w:lineRule="auto"/>
        <w:jc w:val="both"/>
        <w:rPr>
          <w:rFonts w:ascii="Times New Roman" w:hAnsi="Times New Roman"/>
          <w:color w:val="000000" w:themeColor="text1"/>
        </w:rPr>
      </w:pPr>
    </w:p>
    <w:p w14:paraId="07B86030" w14:textId="6D6B79FC" w:rsidR="00BD2AA1" w:rsidRPr="005C1A5D" w:rsidRDefault="00E217E4" w:rsidP="00BD2AA1">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Bivariate statistical analyses were conducted to examine the relationship between</w:t>
      </w:r>
      <w:r w:rsidR="00AD4255" w:rsidRPr="005C1A5D">
        <w:rPr>
          <w:rFonts w:ascii="Times New Roman" w:hAnsi="Times New Roman"/>
          <w:color w:val="000000" w:themeColor="text1"/>
        </w:rPr>
        <w:t xml:space="preserve"> </w:t>
      </w:r>
      <w:r w:rsidR="009D4B62" w:rsidRPr="005C1A5D">
        <w:rPr>
          <w:rFonts w:ascii="Times New Roman" w:hAnsi="Times New Roman"/>
          <w:color w:val="000000" w:themeColor="text1"/>
        </w:rPr>
        <w:t>several</w:t>
      </w:r>
      <w:r w:rsidR="001C264A" w:rsidRPr="005C1A5D">
        <w:rPr>
          <w:rFonts w:ascii="Times New Roman" w:hAnsi="Times New Roman"/>
          <w:color w:val="000000" w:themeColor="text1"/>
        </w:rPr>
        <w:t xml:space="preserve"> </w:t>
      </w:r>
      <w:r w:rsidR="009D4B62" w:rsidRPr="005C1A5D">
        <w:rPr>
          <w:rFonts w:ascii="Times New Roman" w:hAnsi="Times New Roman"/>
          <w:color w:val="000000" w:themeColor="text1"/>
        </w:rPr>
        <w:t>factors</w:t>
      </w:r>
      <w:r w:rsidRPr="005C1A5D">
        <w:rPr>
          <w:rFonts w:ascii="Times New Roman" w:hAnsi="Times New Roman"/>
          <w:color w:val="000000" w:themeColor="text1"/>
        </w:rPr>
        <w:t xml:space="preserve"> and mental health</w:t>
      </w:r>
      <w:r w:rsidR="00AD4255" w:rsidRPr="005C1A5D">
        <w:rPr>
          <w:rFonts w:ascii="Times New Roman" w:hAnsi="Times New Roman"/>
          <w:color w:val="000000" w:themeColor="text1"/>
        </w:rPr>
        <w:t xml:space="preserve"> among college students</w:t>
      </w:r>
      <w:r w:rsidRPr="005C1A5D">
        <w:rPr>
          <w:rFonts w:ascii="Times New Roman" w:hAnsi="Times New Roman"/>
          <w:color w:val="000000" w:themeColor="text1"/>
        </w:rPr>
        <w:t>. The results are presented in Table 2.</w:t>
      </w:r>
      <w:r w:rsidR="00841DBC" w:rsidRPr="005C1A5D">
        <w:rPr>
          <w:rFonts w:ascii="Times New Roman" w:hAnsi="Times New Roman"/>
          <w:color w:val="000000" w:themeColor="text1"/>
        </w:rPr>
        <w:t xml:space="preserve"> </w:t>
      </w:r>
      <w:r w:rsidR="00BD2AA1" w:rsidRPr="005C1A5D">
        <w:rPr>
          <w:rFonts w:ascii="Times New Roman" w:hAnsi="Times New Roman"/>
          <w:color w:val="000000" w:themeColor="text1"/>
        </w:rPr>
        <w:t>The results of the study revealed several significant factors associated with mental health among college students (Table 2). Gender was significantly associated with mental health scores (</w:t>
      </w:r>
      <w:r w:rsidR="00BD2AA1" w:rsidRPr="005C1A5D">
        <w:rPr>
          <w:rFonts w:ascii="Times New Roman" w:hAnsi="Times New Roman"/>
          <w:i/>
          <w:iCs/>
          <w:color w:val="000000" w:themeColor="text1"/>
        </w:rPr>
        <w:t>p</w:t>
      </w:r>
      <w:r w:rsidR="00BD2AA1" w:rsidRPr="005C1A5D">
        <w:rPr>
          <w:rFonts w:ascii="Times New Roman" w:hAnsi="Times New Roman"/>
          <w:color w:val="000000" w:themeColor="text1"/>
        </w:rPr>
        <w:t> &lt; 0.001), with female participants (</w:t>
      </w:r>
      <w:r w:rsidR="00BD2AA1" w:rsidRPr="005C1A5D">
        <w:rPr>
          <w:rFonts w:ascii="Times New Roman" w:hAnsi="Times New Roman"/>
          <w:i/>
          <w:iCs/>
          <w:color w:val="000000" w:themeColor="text1"/>
        </w:rPr>
        <w:t>M</w:t>
      </w:r>
      <w:r w:rsidR="00BD2AA1" w:rsidRPr="005C1A5D">
        <w:rPr>
          <w:rFonts w:ascii="Times New Roman" w:hAnsi="Times New Roman"/>
          <w:color w:val="000000" w:themeColor="text1"/>
        </w:rPr>
        <w:t xml:space="preserve"> = 7.37, </w:t>
      </w:r>
      <w:r w:rsidR="00BD2AA1" w:rsidRPr="005C1A5D">
        <w:rPr>
          <w:rFonts w:ascii="Times New Roman" w:hAnsi="Times New Roman"/>
          <w:i/>
          <w:iCs/>
          <w:color w:val="000000" w:themeColor="text1"/>
        </w:rPr>
        <w:t>SD</w:t>
      </w:r>
      <w:r w:rsidR="00BD2AA1" w:rsidRPr="005C1A5D">
        <w:rPr>
          <w:rFonts w:ascii="Times New Roman" w:hAnsi="Times New Roman"/>
          <w:color w:val="000000" w:themeColor="text1"/>
        </w:rPr>
        <w:t xml:space="preserve"> = 5.34) reporting higher levels of mental health problems compared to males (</w:t>
      </w:r>
      <w:r w:rsidR="00BD2AA1" w:rsidRPr="005C1A5D">
        <w:rPr>
          <w:rFonts w:ascii="Times New Roman" w:hAnsi="Times New Roman"/>
          <w:i/>
          <w:iCs/>
          <w:color w:val="000000" w:themeColor="text1"/>
        </w:rPr>
        <w:t>M</w:t>
      </w:r>
      <w:r w:rsidR="00BD2AA1" w:rsidRPr="005C1A5D">
        <w:rPr>
          <w:rFonts w:ascii="Times New Roman" w:hAnsi="Times New Roman"/>
          <w:color w:val="000000" w:themeColor="text1"/>
        </w:rPr>
        <w:t xml:space="preserve"> = 4.65, </w:t>
      </w:r>
      <w:r w:rsidR="00BD2AA1" w:rsidRPr="005C1A5D">
        <w:rPr>
          <w:rFonts w:ascii="Times New Roman" w:hAnsi="Times New Roman"/>
          <w:i/>
          <w:iCs/>
          <w:color w:val="000000" w:themeColor="text1"/>
        </w:rPr>
        <w:t>SD</w:t>
      </w:r>
      <w:r w:rsidR="00BD2AA1" w:rsidRPr="005C1A5D">
        <w:rPr>
          <w:rFonts w:ascii="Times New Roman" w:hAnsi="Times New Roman"/>
          <w:color w:val="000000" w:themeColor="text1"/>
        </w:rPr>
        <w:t xml:space="preserve"> = 4.88). </w:t>
      </w:r>
      <w:r w:rsidR="00BD2AA1" w:rsidRPr="005C1A5D">
        <w:rPr>
          <w:rFonts w:ascii="Times New Roman" w:eastAsia="Calibri" w:hAnsi="Times New Roman"/>
          <w:lang w:eastAsia="en-IN"/>
        </w:rPr>
        <w:t>However, no significant difference was found between faculties (</w:t>
      </w:r>
      <w:r w:rsidR="00BD2AA1" w:rsidRPr="005C1A5D">
        <w:rPr>
          <w:rFonts w:ascii="Times New Roman" w:eastAsia="Calibri" w:hAnsi="Times New Roman"/>
          <w:i/>
          <w:iCs/>
          <w:lang w:eastAsia="en-IN"/>
        </w:rPr>
        <w:t>p</w:t>
      </w:r>
      <w:r w:rsidR="00BD2AA1" w:rsidRPr="005C1A5D">
        <w:rPr>
          <w:rFonts w:ascii="Times New Roman" w:eastAsia="Calibri" w:hAnsi="Times New Roman"/>
          <w:lang w:eastAsia="en-IN"/>
        </w:rPr>
        <w:t xml:space="preserve"> = 0.577), suggesting that mental health scores did not differ significantly between students from the Faculty of Health Sciences and those from the Faculty of Science and Technology.</w:t>
      </w:r>
    </w:p>
    <w:p w14:paraId="4DBA4C67" w14:textId="24F48463" w:rsidR="00BD2AA1" w:rsidRPr="005C1A5D" w:rsidRDefault="00BD2AA1" w:rsidP="00BD2AA1">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Family income showed a statistically significant relationship with mental health (</w:t>
      </w:r>
      <w:r w:rsidRPr="005C1A5D">
        <w:rPr>
          <w:rFonts w:ascii="Times New Roman" w:hAnsi="Times New Roman"/>
          <w:i/>
          <w:iCs/>
          <w:color w:val="000000" w:themeColor="text1"/>
        </w:rPr>
        <w:t>p</w:t>
      </w:r>
      <w:r w:rsidRPr="005C1A5D">
        <w:rPr>
          <w:rFonts w:ascii="Times New Roman" w:hAnsi="Times New Roman"/>
          <w:color w:val="000000" w:themeColor="text1"/>
        </w:rPr>
        <w:t> = 0.003). Students from families earning below the regional minimum wage had the highest average mental health problem scores (</w:t>
      </w:r>
      <w:r w:rsidRPr="005C1A5D">
        <w:rPr>
          <w:rFonts w:ascii="Times New Roman" w:hAnsi="Times New Roman"/>
          <w:i/>
          <w:iCs/>
          <w:color w:val="000000" w:themeColor="text1"/>
        </w:rPr>
        <w:t>M</w:t>
      </w:r>
      <w:r w:rsidRPr="005C1A5D">
        <w:rPr>
          <w:rFonts w:ascii="Times New Roman" w:hAnsi="Times New Roman"/>
          <w:color w:val="000000" w:themeColor="text1"/>
        </w:rPr>
        <w:t xml:space="preserve"> = 7.91,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5.81), while those earning above the minimum wage reported the lowest (</w:t>
      </w:r>
      <w:r w:rsidRPr="005C1A5D">
        <w:rPr>
          <w:rFonts w:ascii="Times New Roman" w:hAnsi="Times New Roman"/>
          <w:i/>
          <w:iCs/>
          <w:color w:val="000000" w:themeColor="text1"/>
        </w:rPr>
        <w:t>M</w:t>
      </w:r>
      <w:r w:rsidRPr="005C1A5D">
        <w:rPr>
          <w:rFonts w:ascii="Times New Roman" w:hAnsi="Times New Roman"/>
          <w:color w:val="000000" w:themeColor="text1"/>
        </w:rPr>
        <w:t xml:space="preserve"> = 5.75,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5.54). This indicates that lower socioeconomic status may be associated with poorer mental health.</w:t>
      </w:r>
      <w:r w:rsidR="00841DBC" w:rsidRPr="005C1A5D">
        <w:rPr>
          <w:rFonts w:ascii="Times New Roman" w:hAnsi="Times New Roman"/>
          <w:color w:val="000000" w:themeColor="text1"/>
        </w:rPr>
        <w:t xml:space="preserve"> </w:t>
      </w:r>
      <w:r w:rsidRPr="005C1A5D">
        <w:rPr>
          <w:rFonts w:ascii="Times New Roman" w:hAnsi="Times New Roman"/>
          <w:color w:val="000000" w:themeColor="text1"/>
        </w:rPr>
        <w:t>In addition, physical health problems were significantly related to mental health outcomes (</w:t>
      </w:r>
      <w:r w:rsidRPr="005C1A5D">
        <w:rPr>
          <w:rFonts w:ascii="Times New Roman" w:hAnsi="Times New Roman"/>
          <w:i/>
          <w:iCs/>
          <w:color w:val="000000" w:themeColor="text1"/>
        </w:rPr>
        <w:t>p</w:t>
      </w:r>
      <w:r w:rsidRPr="005C1A5D">
        <w:rPr>
          <w:rFonts w:ascii="Times New Roman" w:hAnsi="Times New Roman"/>
          <w:color w:val="000000" w:themeColor="text1"/>
        </w:rPr>
        <w:t> &lt; 0.001). Participants with physical health issues reported higher mental health problem scores (</w:t>
      </w:r>
      <w:r w:rsidRPr="005C1A5D">
        <w:rPr>
          <w:rFonts w:ascii="Times New Roman" w:hAnsi="Times New Roman"/>
          <w:i/>
          <w:iCs/>
          <w:color w:val="000000" w:themeColor="text1"/>
        </w:rPr>
        <w:t>M</w:t>
      </w:r>
      <w:r w:rsidRPr="005C1A5D">
        <w:rPr>
          <w:rFonts w:ascii="Times New Roman" w:hAnsi="Times New Roman"/>
          <w:color w:val="000000" w:themeColor="text1"/>
        </w:rPr>
        <w:t xml:space="preserve"> = 9.35,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5.77) compared to those without such issues (</w:t>
      </w:r>
      <w:r w:rsidRPr="005C1A5D">
        <w:rPr>
          <w:rFonts w:ascii="Times New Roman" w:hAnsi="Times New Roman"/>
          <w:i/>
          <w:iCs/>
          <w:color w:val="000000" w:themeColor="text1"/>
        </w:rPr>
        <w:t>M</w:t>
      </w:r>
      <w:r w:rsidRPr="005C1A5D">
        <w:rPr>
          <w:rFonts w:ascii="Times New Roman" w:hAnsi="Times New Roman"/>
          <w:color w:val="000000" w:themeColor="text1"/>
        </w:rPr>
        <w:t xml:space="preserve"> = 5.44,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4.77). Likewise, psychological trauma had a strong and significant association with mental health (</w:t>
      </w:r>
      <w:r w:rsidRPr="005C1A5D">
        <w:rPr>
          <w:rFonts w:ascii="Times New Roman" w:hAnsi="Times New Roman"/>
          <w:i/>
          <w:iCs/>
          <w:color w:val="000000" w:themeColor="text1"/>
        </w:rPr>
        <w:t>p</w:t>
      </w:r>
      <w:r w:rsidRPr="005C1A5D">
        <w:rPr>
          <w:rFonts w:ascii="Times New Roman" w:hAnsi="Times New Roman"/>
          <w:color w:val="000000" w:themeColor="text1"/>
        </w:rPr>
        <w:t> &lt; 0.001). Students with a history of psychological trauma scored considerably higher (</w:t>
      </w:r>
      <w:r w:rsidRPr="005C1A5D">
        <w:rPr>
          <w:rFonts w:ascii="Times New Roman" w:hAnsi="Times New Roman"/>
          <w:i/>
          <w:iCs/>
          <w:color w:val="000000" w:themeColor="text1"/>
        </w:rPr>
        <w:t>M</w:t>
      </w:r>
      <w:r w:rsidRPr="005C1A5D">
        <w:rPr>
          <w:rFonts w:ascii="Times New Roman" w:hAnsi="Times New Roman"/>
          <w:color w:val="000000" w:themeColor="text1"/>
        </w:rPr>
        <w:t xml:space="preserve"> = 11.19,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4.93) than those without trauma (</w:t>
      </w:r>
      <w:r w:rsidRPr="005C1A5D">
        <w:rPr>
          <w:rFonts w:ascii="Times New Roman" w:hAnsi="Times New Roman"/>
          <w:i/>
          <w:iCs/>
          <w:color w:val="000000" w:themeColor="text1"/>
        </w:rPr>
        <w:t>M</w:t>
      </w:r>
      <w:r w:rsidRPr="005C1A5D">
        <w:rPr>
          <w:rFonts w:ascii="Times New Roman" w:hAnsi="Times New Roman"/>
          <w:color w:val="000000" w:themeColor="text1"/>
        </w:rPr>
        <w:t xml:space="preserve"> = 5.41, </w:t>
      </w:r>
      <w:r w:rsidRPr="005C1A5D">
        <w:rPr>
          <w:rFonts w:ascii="Times New Roman" w:hAnsi="Times New Roman"/>
          <w:i/>
          <w:iCs/>
          <w:color w:val="000000" w:themeColor="text1"/>
        </w:rPr>
        <w:t>SD</w:t>
      </w:r>
      <w:r w:rsidRPr="005C1A5D">
        <w:rPr>
          <w:rFonts w:ascii="Times New Roman" w:hAnsi="Times New Roman"/>
          <w:color w:val="000000" w:themeColor="text1"/>
        </w:rPr>
        <w:t xml:space="preserve"> = 4.83), highlighting the strong association between traumatic experiences and students’ mental well-being.</w:t>
      </w:r>
    </w:p>
    <w:p w14:paraId="6D05D519" w14:textId="52F7ACAC" w:rsidR="00181676" w:rsidRPr="005C1A5D" w:rsidRDefault="00181676" w:rsidP="005F52D9">
      <w:pPr>
        <w:spacing w:after="120" w:line="276" w:lineRule="auto"/>
        <w:ind w:left="-142"/>
        <w:jc w:val="center"/>
        <w:rPr>
          <w:rFonts w:ascii="Times New Roman" w:hAnsi="Times New Roman"/>
          <w:b/>
          <w:bCs/>
          <w:i/>
          <w:iCs/>
          <w:color w:val="000000" w:themeColor="text1"/>
        </w:rPr>
      </w:pPr>
      <w:r w:rsidRPr="005C1A5D">
        <w:rPr>
          <w:rFonts w:ascii="Times New Roman" w:hAnsi="Times New Roman"/>
          <w:b/>
          <w:bCs/>
          <w:i/>
          <w:iCs/>
          <w:color w:val="000000" w:themeColor="text1"/>
        </w:rPr>
        <w:t xml:space="preserve">Table </w:t>
      </w:r>
      <w:r w:rsidR="00576D8A" w:rsidRPr="005C1A5D">
        <w:rPr>
          <w:rFonts w:ascii="Times New Roman" w:hAnsi="Times New Roman"/>
          <w:b/>
          <w:bCs/>
          <w:i/>
          <w:iCs/>
          <w:color w:val="000000" w:themeColor="text1"/>
        </w:rPr>
        <w:t>2</w:t>
      </w:r>
      <w:r w:rsidR="005F52D9" w:rsidRPr="005C1A5D">
        <w:rPr>
          <w:rFonts w:ascii="Times New Roman" w:hAnsi="Times New Roman"/>
          <w:b/>
          <w:bCs/>
          <w:i/>
          <w:iCs/>
          <w:color w:val="000000" w:themeColor="text1"/>
        </w:rPr>
        <w:t>:</w:t>
      </w:r>
      <w:r w:rsidRPr="005C1A5D">
        <w:rPr>
          <w:rFonts w:ascii="Times New Roman" w:hAnsi="Times New Roman"/>
          <w:b/>
          <w:bCs/>
          <w:i/>
          <w:iCs/>
          <w:color w:val="000000" w:themeColor="text1"/>
        </w:rPr>
        <w:t xml:space="preserve"> </w:t>
      </w:r>
      <w:r w:rsidR="009D4B62" w:rsidRPr="005C1A5D">
        <w:rPr>
          <w:rFonts w:ascii="Times New Roman" w:hAnsi="Times New Roman"/>
          <w:b/>
          <w:bCs/>
          <w:i/>
          <w:iCs/>
          <w:color w:val="000000" w:themeColor="text1"/>
        </w:rPr>
        <w:t>Factors Associated</w:t>
      </w:r>
      <w:r w:rsidRPr="005C1A5D">
        <w:rPr>
          <w:rFonts w:ascii="Times New Roman" w:hAnsi="Times New Roman"/>
          <w:b/>
          <w:bCs/>
          <w:i/>
          <w:iCs/>
          <w:color w:val="000000" w:themeColor="text1"/>
        </w:rPr>
        <w:t xml:space="preserve"> </w:t>
      </w:r>
      <w:r w:rsidR="009D4B62" w:rsidRPr="005C1A5D">
        <w:rPr>
          <w:rFonts w:ascii="Times New Roman" w:hAnsi="Times New Roman"/>
          <w:b/>
          <w:bCs/>
          <w:i/>
          <w:iCs/>
          <w:color w:val="000000" w:themeColor="text1"/>
        </w:rPr>
        <w:t>with</w:t>
      </w:r>
      <w:r w:rsidRPr="005C1A5D">
        <w:rPr>
          <w:rFonts w:ascii="Times New Roman" w:hAnsi="Times New Roman"/>
          <w:b/>
          <w:bCs/>
          <w:i/>
          <w:iCs/>
          <w:color w:val="000000" w:themeColor="text1"/>
        </w:rPr>
        <w:t xml:space="preserve"> </w:t>
      </w:r>
      <w:r w:rsidR="00576D8A" w:rsidRPr="005C1A5D">
        <w:rPr>
          <w:rFonts w:ascii="Times New Roman" w:hAnsi="Times New Roman"/>
          <w:b/>
          <w:bCs/>
          <w:i/>
          <w:iCs/>
          <w:color w:val="000000" w:themeColor="text1"/>
        </w:rPr>
        <w:t>M</w:t>
      </w:r>
      <w:r w:rsidRPr="005C1A5D">
        <w:rPr>
          <w:rFonts w:ascii="Times New Roman" w:hAnsi="Times New Roman"/>
          <w:b/>
          <w:bCs/>
          <w:i/>
          <w:iCs/>
          <w:color w:val="000000" w:themeColor="text1"/>
        </w:rPr>
        <w:t xml:space="preserve">ental </w:t>
      </w:r>
      <w:r w:rsidR="00576D8A" w:rsidRPr="005C1A5D">
        <w:rPr>
          <w:rFonts w:ascii="Times New Roman" w:hAnsi="Times New Roman"/>
          <w:b/>
          <w:bCs/>
          <w:i/>
          <w:iCs/>
          <w:color w:val="000000" w:themeColor="text1"/>
        </w:rPr>
        <w:t>H</w:t>
      </w:r>
      <w:r w:rsidRPr="005C1A5D">
        <w:rPr>
          <w:rFonts w:ascii="Times New Roman" w:hAnsi="Times New Roman"/>
          <w:b/>
          <w:bCs/>
          <w:i/>
          <w:iCs/>
          <w:color w:val="000000" w:themeColor="text1"/>
        </w:rPr>
        <w:t xml:space="preserve">ealth </w:t>
      </w:r>
      <w:r w:rsidR="00576D8A" w:rsidRPr="005C1A5D">
        <w:rPr>
          <w:rFonts w:ascii="Times New Roman" w:hAnsi="Times New Roman"/>
          <w:b/>
          <w:bCs/>
          <w:i/>
          <w:iCs/>
          <w:color w:val="000000" w:themeColor="text1"/>
        </w:rPr>
        <w:t>among</w:t>
      </w:r>
      <w:r w:rsidRPr="005C1A5D">
        <w:rPr>
          <w:rFonts w:ascii="Times New Roman" w:hAnsi="Times New Roman"/>
          <w:b/>
          <w:bCs/>
          <w:i/>
          <w:iCs/>
          <w:color w:val="000000" w:themeColor="text1"/>
        </w:rPr>
        <w:t xml:space="preserve"> </w:t>
      </w:r>
      <w:r w:rsidR="00576D8A" w:rsidRPr="005C1A5D">
        <w:rPr>
          <w:rFonts w:ascii="Times New Roman" w:hAnsi="Times New Roman"/>
          <w:b/>
          <w:bCs/>
          <w:i/>
          <w:iCs/>
          <w:color w:val="000000" w:themeColor="text1"/>
        </w:rPr>
        <w:t>C</w:t>
      </w:r>
      <w:r w:rsidRPr="005C1A5D">
        <w:rPr>
          <w:rFonts w:ascii="Times New Roman" w:hAnsi="Times New Roman"/>
          <w:b/>
          <w:bCs/>
          <w:i/>
          <w:iCs/>
          <w:color w:val="000000" w:themeColor="text1"/>
        </w:rPr>
        <w:t xml:space="preserve">ollege </w:t>
      </w:r>
      <w:r w:rsidR="00576D8A" w:rsidRPr="005C1A5D">
        <w:rPr>
          <w:rFonts w:ascii="Times New Roman" w:hAnsi="Times New Roman"/>
          <w:b/>
          <w:bCs/>
          <w:i/>
          <w:iCs/>
          <w:color w:val="000000" w:themeColor="text1"/>
        </w:rPr>
        <w:t>S</w:t>
      </w:r>
      <w:r w:rsidRPr="005C1A5D">
        <w:rPr>
          <w:rFonts w:ascii="Times New Roman" w:hAnsi="Times New Roman"/>
          <w:b/>
          <w:bCs/>
          <w:i/>
          <w:iCs/>
          <w:color w:val="000000" w:themeColor="text1"/>
        </w:rPr>
        <w:t>tudents (n = 557)</w:t>
      </w:r>
    </w:p>
    <w:tbl>
      <w:tblPr>
        <w:tblStyle w:val="TableGrid"/>
        <w:tblW w:w="0" w:type="auto"/>
        <w:jc w:val="center"/>
        <w:tblLook w:val="04A0" w:firstRow="1" w:lastRow="0" w:firstColumn="1" w:lastColumn="0" w:noHBand="0" w:noVBand="1"/>
      </w:tblPr>
      <w:tblGrid>
        <w:gridCol w:w="2835"/>
        <w:gridCol w:w="2835"/>
        <w:gridCol w:w="2002"/>
        <w:gridCol w:w="982"/>
      </w:tblGrid>
      <w:tr w:rsidR="005524CA" w:rsidRPr="005C1A5D" w14:paraId="755C3A8E" w14:textId="77777777" w:rsidTr="00A31C6D">
        <w:trPr>
          <w:jc w:val="center"/>
        </w:trPr>
        <w:tc>
          <w:tcPr>
            <w:tcW w:w="2835" w:type="dxa"/>
            <w:vAlign w:val="center"/>
          </w:tcPr>
          <w:p w14:paraId="13CD1C8A" w14:textId="02FCAFD4" w:rsidR="005524CA" w:rsidRPr="005C1A5D" w:rsidRDefault="009D4B62" w:rsidP="006B4CAC">
            <w:pPr>
              <w:spacing w:after="0" w:line="276" w:lineRule="auto"/>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Factors</w:t>
            </w:r>
          </w:p>
        </w:tc>
        <w:tc>
          <w:tcPr>
            <w:tcW w:w="2835" w:type="dxa"/>
            <w:vAlign w:val="center"/>
          </w:tcPr>
          <w:p w14:paraId="6320DF1B" w14:textId="77777777" w:rsidR="009D4B62" w:rsidRPr="005C1A5D" w:rsidRDefault="005524CA" w:rsidP="006B4CAC">
            <w:pPr>
              <w:spacing w:after="0" w:line="276" w:lineRule="auto"/>
              <w:jc w:val="center"/>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 xml:space="preserve">Mental </w:t>
            </w:r>
            <w:r w:rsidR="00762B91" w:rsidRPr="005C1A5D">
              <w:rPr>
                <w:rFonts w:ascii="Times New Roman" w:hAnsi="Times New Roman" w:cs="Times New Roman"/>
                <w:b/>
                <w:bCs/>
                <w:color w:val="000000" w:themeColor="text1"/>
                <w:sz w:val="20"/>
                <w:szCs w:val="20"/>
              </w:rPr>
              <w:t>H</w:t>
            </w:r>
            <w:r w:rsidRPr="005C1A5D">
              <w:rPr>
                <w:rFonts w:ascii="Times New Roman" w:hAnsi="Times New Roman" w:cs="Times New Roman"/>
                <w:b/>
                <w:bCs/>
                <w:color w:val="000000" w:themeColor="text1"/>
                <w:sz w:val="20"/>
                <w:szCs w:val="20"/>
              </w:rPr>
              <w:t xml:space="preserve">ealth </w:t>
            </w:r>
            <w:r w:rsidR="009D4B62" w:rsidRPr="005C1A5D">
              <w:rPr>
                <w:rFonts w:ascii="Times New Roman" w:hAnsi="Times New Roman" w:cs="Times New Roman"/>
                <w:b/>
                <w:bCs/>
                <w:color w:val="000000" w:themeColor="text1"/>
                <w:sz w:val="20"/>
                <w:szCs w:val="20"/>
              </w:rPr>
              <w:t xml:space="preserve">Score </w:t>
            </w:r>
          </w:p>
          <w:p w14:paraId="4BF1A4C7" w14:textId="7CC3159B" w:rsidR="005524CA" w:rsidRPr="005C1A5D" w:rsidRDefault="005524CA" w:rsidP="006B4CAC">
            <w:pPr>
              <w:spacing w:after="0" w:line="276" w:lineRule="auto"/>
              <w:jc w:val="center"/>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w:t>
            </w:r>
            <w:r w:rsidRPr="005C1A5D">
              <w:rPr>
                <w:rFonts w:ascii="Times New Roman" w:hAnsi="Times New Roman" w:cs="Times New Roman"/>
                <w:b/>
                <w:bCs/>
                <w:i/>
                <w:iCs/>
                <w:color w:val="000000" w:themeColor="text1"/>
                <w:sz w:val="20"/>
                <w:szCs w:val="20"/>
              </w:rPr>
              <w:t>Mean</w:t>
            </w:r>
            <w:r w:rsidR="00AB310F" w:rsidRPr="005C1A5D">
              <w:rPr>
                <w:rFonts w:ascii="Times New Roman" w:hAnsi="Times New Roman" w:cs="Times New Roman"/>
                <w:b/>
                <w:bCs/>
                <w:i/>
                <w:iCs/>
                <w:color w:val="000000" w:themeColor="text1"/>
                <w:sz w:val="20"/>
                <w:szCs w:val="20"/>
              </w:rPr>
              <w:t xml:space="preserve"> </w:t>
            </w:r>
            <w:r w:rsidRPr="005C1A5D">
              <w:rPr>
                <w:rFonts w:ascii="Times New Roman" w:hAnsi="Times New Roman" w:cs="Times New Roman"/>
                <w:b/>
                <w:bCs/>
                <w:i/>
                <w:iCs/>
                <w:color w:val="000000" w:themeColor="text1"/>
                <w:sz w:val="20"/>
                <w:szCs w:val="20"/>
                <w:u w:val="single"/>
              </w:rPr>
              <w:t>+</w:t>
            </w:r>
            <w:r w:rsidR="00AB310F" w:rsidRPr="005C1A5D">
              <w:rPr>
                <w:rFonts w:ascii="Times New Roman" w:hAnsi="Times New Roman" w:cs="Times New Roman"/>
                <w:b/>
                <w:bCs/>
                <w:i/>
                <w:iCs/>
                <w:color w:val="000000" w:themeColor="text1"/>
                <w:sz w:val="20"/>
                <w:szCs w:val="20"/>
              </w:rPr>
              <w:t xml:space="preserve"> </w:t>
            </w:r>
            <w:r w:rsidRPr="005C1A5D">
              <w:rPr>
                <w:rFonts w:ascii="Times New Roman" w:hAnsi="Times New Roman" w:cs="Times New Roman"/>
                <w:b/>
                <w:bCs/>
                <w:i/>
                <w:iCs/>
                <w:color w:val="000000" w:themeColor="text1"/>
                <w:sz w:val="20"/>
                <w:szCs w:val="20"/>
              </w:rPr>
              <w:t>SD</w:t>
            </w:r>
            <w:r w:rsidRPr="005C1A5D">
              <w:rPr>
                <w:rFonts w:ascii="Times New Roman" w:hAnsi="Times New Roman" w:cs="Times New Roman"/>
                <w:b/>
                <w:bCs/>
                <w:color w:val="000000" w:themeColor="text1"/>
                <w:sz w:val="20"/>
                <w:szCs w:val="20"/>
              </w:rPr>
              <w:t>)</w:t>
            </w:r>
          </w:p>
        </w:tc>
        <w:tc>
          <w:tcPr>
            <w:tcW w:w="2002" w:type="dxa"/>
            <w:vAlign w:val="center"/>
          </w:tcPr>
          <w:p w14:paraId="104B490D" w14:textId="6D312FD2" w:rsidR="005524CA" w:rsidRPr="005C1A5D" w:rsidRDefault="009D4B62" w:rsidP="006B4CAC">
            <w:pPr>
              <w:spacing w:after="0" w:line="276" w:lineRule="auto"/>
              <w:jc w:val="center"/>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 xml:space="preserve">Test </w:t>
            </w:r>
            <w:r w:rsidR="005524CA" w:rsidRPr="005C1A5D">
              <w:rPr>
                <w:rFonts w:ascii="Times New Roman" w:hAnsi="Times New Roman" w:cs="Times New Roman"/>
                <w:b/>
                <w:bCs/>
                <w:color w:val="000000" w:themeColor="text1"/>
                <w:sz w:val="20"/>
                <w:szCs w:val="20"/>
              </w:rPr>
              <w:t>Statistic</w:t>
            </w:r>
          </w:p>
        </w:tc>
        <w:tc>
          <w:tcPr>
            <w:tcW w:w="982" w:type="dxa"/>
            <w:vAlign w:val="center"/>
          </w:tcPr>
          <w:p w14:paraId="333E3AA2" w14:textId="21BA30C4" w:rsidR="005524CA" w:rsidRPr="005C1A5D" w:rsidRDefault="005524CA" w:rsidP="006B4CAC">
            <w:pPr>
              <w:spacing w:after="0" w:line="276" w:lineRule="auto"/>
              <w:jc w:val="center"/>
              <w:rPr>
                <w:rFonts w:ascii="Times New Roman" w:hAnsi="Times New Roman" w:cs="Times New Roman"/>
                <w:b/>
                <w:bCs/>
                <w:color w:val="000000" w:themeColor="text1"/>
                <w:sz w:val="20"/>
                <w:szCs w:val="20"/>
              </w:rPr>
            </w:pPr>
            <w:r w:rsidRPr="005C1A5D">
              <w:rPr>
                <w:rFonts w:ascii="Times New Roman" w:hAnsi="Times New Roman" w:cs="Times New Roman"/>
                <w:b/>
                <w:bCs/>
                <w:i/>
                <w:iCs/>
                <w:color w:val="000000" w:themeColor="text1"/>
                <w:sz w:val="20"/>
                <w:szCs w:val="20"/>
              </w:rPr>
              <w:t>p</w:t>
            </w:r>
            <w:r w:rsidRPr="005C1A5D">
              <w:rPr>
                <w:rFonts w:ascii="Times New Roman" w:hAnsi="Times New Roman" w:cs="Times New Roman"/>
                <w:b/>
                <w:bCs/>
                <w:color w:val="000000" w:themeColor="text1"/>
                <w:sz w:val="20"/>
                <w:szCs w:val="20"/>
              </w:rPr>
              <w:t xml:space="preserve"> value</w:t>
            </w:r>
          </w:p>
        </w:tc>
      </w:tr>
      <w:tr w:rsidR="00AC0610" w:rsidRPr="005C1A5D" w14:paraId="3B5DF8E0" w14:textId="77777777" w:rsidTr="00A31C6D">
        <w:trPr>
          <w:trHeight w:val="309"/>
          <w:jc w:val="center"/>
        </w:trPr>
        <w:tc>
          <w:tcPr>
            <w:tcW w:w="2835" w:type="dxa"/>
          </w:tcPr>
          <w:p w14:paraId="11B407B7" w14:textId="404C5770" w:rsidR="00AC0610" w:rsidRPr="005C1A5D" w:rsidRDefault="00AC0610" w:rsidP="006B4CAC">
            <w:pPr>
              <w:spacing w:after="0" w:line="276" w:lineRule="auto"/>
              <w:jc w:val="both"/>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Age</w:t>
            </w:r>
          </w:p>
        </w:tc>
        <w:tc>
          <w:tcPr>
            <w:tcW w:w="2835" w:type="dxa"/>
          </w:tcPr>
          <w:p w14:paraId="4298B632" w14:textId="466C0B0D" w:rsidR="00AC0610" w:rsidRPr="005C1A5D" w:rsidRDefault="001053FF" w:rsidP="006B4CAC">
            <w:pPr>
              <w:spacing w:after="0" w:line="276" w:lineRule="auto"/>
              <w:jc w:val="center"/>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 xml:space="preserve">19.71 </w:t>
            </w:r>
            <w:r w:rsidRPr="005C1A5D">
              <w:rPr>
                <w:rFonts w:ascii="Times New Roman" w:hAnsi="Times New Roman"/>
                <w:b/>
                <w:bCs/>
                <w:color w:val="000000" w:themeColor="text1"/>
                <w:sz w:val="20"/>
                <w:szCs w:val="20"/>
                <w:u w:val="single"/>
              </w:rPr>
              <w:t>+</w:t>
            </w:r>
            <w:r w:rsidRPr="005C1A5D">
              <w:rPr>
                <w:rFonts w:ascii="Times New Roman" w:hAnsi="Times New Roman"/>
                <w:b/>
                <w:bCs/>
                <w:color w:val="000000" w:themeColor="text1"/>
                <w:sz w:val="20"/>
                <w:szCs w:val="20"/>
              </w:rPr>
              <w:t xml:space="preserve"> </w:t>
            </w:r>
            <w:r w:rsidR="00611B52" w:rsidRPr="005C1A5D">
              <w:rPr>
                <w:rFonts w:ascii="Times New Roman" w:hAnsi="Times New Roman"/>
                <w:b/>
                <w:bCs/>
                <w:color w:val="000000" w:themeColor="text1"/>
              </w:rPr>
              <w:t>1.45</w:t>
            </w:r>
          </w:p>
        </w:tc>
        <w:tc>
          <w:tcPr>
            <w:tcW w:w="2002" w:type="dxa"/>
          </w:tcPr>
          <w:p w14:paraId="77927746" w14:textId="42077902" w:rsidR="00AC0610" w:rsidRPr="005C1A5D" w:rsidRDefault="001053FF" w:rsidP="001053FF">
            <w:pPr>
              <w:pStyle w:val="ListParagraph"/>
              <w:spacing w:after="0" w:line="276" w:lineRule="auto"/>
              <w:ind w:left="0"/>
              <w:jc w:val="center"/>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0.114</w:t>
            </w:r>
          </w:p>
        </w:tc>
        <w:tc>
          <w:tcPr>
            <w:tcW w:w="982" w:type="dxa"/>
          </w:tcPr>
          <w:p w14:paraId="48F6B3D6" w14:textId="5607C714" w:rsidR="00AC0610" w:rsidRPr="005C1A5D" w:rsidRDefault="00AC0610" w:rsidP="006B4CAC">
            <w:pPr>
              <w:spacing w:after="0" w:line="276" w:lineRule="auto"/>
              <w:jc w:val="center"/>
              <w:rPr>
                <w:rFonts w:ascii="Times New Roman" w:hAnsi="Times New Roman"/>
                <w:b/>
                <w:bCs/>
                <w:color w:val="000000" w:themeColor="text1"/>
                <w:sz w:val="20"/>
                <w:szCs w:val="20"/>
              </w:rPr>
            </w:pPr>
            <w:r w:rsidRPr="005C1A5D">
              <w:rPr>
                <w:rFonts w:ascii="Times New Roman" w:hAnsi="Times New Roman"/>
                <w:b/>
                <w:bCs/>
                <w:color w:val="000000" w:themeColor="text1"/>
                <w:sz w:val="20"/>
                <w:szCs w:val="20"/>
              </w:rPr>
              <w:t>0.007</w:t>
            </w:r>
            <w:r w:rsidR="0085725E" w:rsidRPr="005C1A5D">
              <w:rPr>
                <w:rFonts w:ascii="Times New Roman" w:hAnsi="Times New Roman" w:cs="Times New Roman"/>
                <w:b/>
                <w:bCs/>
                <w:color w:val="000000" w:themeColor="text1"/>
                <w:sz w:val="20"/>
                <w:szCs w:val="20"/>
                <w:vertAlign w:val="superscript"/>
              </w:rPr>
              <w:t>a</w:t>
            </w:r>
          </w:p>
        </w:tc>
      </w:tr>
      <w:tr w:rsidR="005524CA" w:rsidRPr="005C1A5D" w14:paraId="540EACC9" w14:textId="77777777" w:rsidTr="00A31C6D">
        <w:trPr>
          <w:trHeight w:val="737"/>
          <w:jc w:val="center"/>
        </w:trPr>
        <w:tc>
          <w:tcPr>
            <w:tcW w:w="2835" w:type="dxa"/>
          </w:tcPr>
          <w:p w14:paraId="6E3F5464" w14:textId="77777777" w:rsidR="005524CA" w:rsidRPr="005C1A5D" w:rsidRDefault="005524CA" w:rsidP="006B4CAC">
            <w:pPr>
              <w:spacing w:after="0" w:line="276" w:lineRule="auto"/>
              <w:jc w:val="both"/>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Gender</w:t>
            </w:r>
          </w:p>
          <w:p w14:paraId="0E957572" w14:textId="77777777" w:rsidR="005524CA" w:rsidRPr="005C1A5D" w:rsidRDefault="005524CA" w:rsidP="006B4CAC">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Male</w:t>
            </w:r>
          </w:p>
          <w:p w14:paraId="0DF3F002" w14:textId="162C0511" w:rsidR="005524CA" w:rsidRPr="005C1A5D" w:rsidRDefault="005524CA" w:rsidP="006B4CAC">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Female</w:t>
            </w:r>
          </w:p>
        </w:tc>
        <w:tc>
          <w:tcPr>
            <w:tcW w:w="2835" w:type="dxa"/>
          </w:tcPr>
          <w:p w14:paraId="5C4756F5"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p>
          <w:p w14:paraId="37DFDF07" w14:textId="01020722"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4.65</w:t>
            </w:r>
            <w:r w:rsidR="00AB310F" w:rsidRPr="005C1A5D">
              <w:rPr>
                <w:rFonts w:ascii="Times New Roman" w:hAnsi="Times New Roman" w:cs="Times New Roman"/>
                <w:color w:val="000000" w:themeColor="text1"/>
                <w:sz w:val="20"/>
                <w:szCs w:val="20"/>
              </w:rPr>
              <w:t xml:space="preserve"> </w:t>
            </w:r>
            <w:r w:rsidRPr="005C1A5D">
              <w:rPr>
                <w:rFonts w:ascii="Times New Roman" w:hAnsi="Times New Roman" w:cs="Times New Roman"/>
                <w:color w:val="000000" w:themeColor="text1"/>
                <w:sz w:val="20"/>
                <w:szCs w:val="20"/>
                <w:u w:val="single"/>
              </w:rPr>
              <w:t>+</w:t>
            </w:r>
            <w:r w:rsidR="00AB310F" w:rsidRPr="005C1A5D">
              <w:rPr>
                <w:rFonts w:ascii="Times New Roman" w:hAnsi="Times New Roman" w:cs="Times New Roman"/>
                <w:color w:val="000000" w:themeColor="text1"/>
                <w:sz w:val="20"/>
                <w:szCs w:val="20"/>
              </w:rPr>
              <w:t xml:space="preserve"> </w:t>
            </w:r>
            <w:r w:rsidRPr="005C1A5D">
              <w:rPr>
                <w:rFonts w:ascii="Times New Roman" w:hAnsi="Times New Roman" w:cs="Times New Roman"/>
                <w:color w:val="000000" w:themeColor="text1"/>
                <w:sz w:val="20"/>
                <w:szCs w:val="20"/>
              </w:rPr>
              <w:t>4.88</w:t>
            </w:r>
          </w:p>
          <w:p w14:paraId="1D33272B" w14:textId="1BC21B3B"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7.37</w:t>
            </w:r>
            <w:r w:rsidR="00AB310F" w:rsidRPr="005C1A5D">
              <w:rPr>
                <w:rFonts w:ascii="Times New Roman" w:hAnsi="Times New Roman" w:cs="Times New Roman"/>
                <w:color w:val="000000" w:themeColor="text1"/>
                <w:sz w:val="20"/>
                <w:szCs w:val="20"/>
              </w:rPr>
              <w:t xml:space="preserve"> </w:t>
            </w:r>
            <w:r w:rsidRPr="005C1A5D">
              <w:rPr>
                <w:rFonts w:ascii="Times New Roman" w:hAnsi="Times New Roman" w:cs="Times New Roman"/>
                <w:color w:val="000000" w:themeColor="text1"/>
                <w:sz w:val="20"/>
                <w:szCs w:val="20"/>
                <w:u w:val="single"/>
              </w:rPr>
              <w:t>+</w:t>
            </w:r>
            <w:r w:rsidR="00AB310F" w:rsidRPr="005C1A5D">
              <w:rPr>
                <w:rFonts w:ascii="Times New Roman" w:hAnsi="Times New Roman" w:cs="Times New Roman"/>
                <w:color w:val="000000" w:themeColor="text1"/>
                <w:sz w:val="20"/>
                <w:szCs w:val="20"/>
              </w:rPr>
              <w:t xml:space="preserve"> </w:t>
            </w:r>
            <w:r w:rsidRPr="005C1A5D">
              <w:rPr>
                <w:rFonts w:ascii="Times New Roman" w:hAnsi="Times New Roman" w:cs="Times New Roman"/>
                <w:color w:val="000000" w:themeColor="text1"/>
                <w:sz w:val="20"/>
                <w:szCs w:val="20"/>
              </w:rPr>
              <w:t>5.34</w:t>
            </w:r>
          </w:p>
        </w:tc>
        <w:tc>
          <w:tcPr>
            <w:tcW w:w="2002" w:type="dxa"/>
          </w:tcPr>
          <w:p w14:paraId="4E72593D"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p>
          <w:p w14:paraId="13D650FB"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-6.003</w:t>
            </w:r>
          </w:p>
          <w:p w14:paraId="068C3135"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p>
        </w:tc>
        <w:tc>
          <w:tcPr>
            <w:tcW w:w="982" w:type="dxa"/>
          </w:tcPr>
          <w:p w14:paraId="4B487B52" w14:textId="77777777" w:rsidR="005524CA" w:rsidRPr="005C1A5D" w:rsidRDefault="005524CA" w:rsidP="006B4CAC">
            <w:pPr>
              <w:spacing w:after="0" w:line="276" w:lineRule="auto"/>
              <w:jc w:val="center"/>
              <w:rPr>
                <w:rFonts w:ascii="Times New Roman" w:hAnsi="Times New Roman" w:cs="Times New Roman"/>
                <w:color w:val="000000" w:themeColor="text1"/>
                <w:sz w:val="20"/>
                <w:szCs w:val="20"/>
              </w:rPr>
            </w:pPr>
          </w:p>
          <w:p w14:paraId="36AFD40D" w14:textId="0D25F073" w:rsidR="005524CA" w:rsidRPr="005C1A5D" w:rsidRDefault="005524CA" w:rsidP="006B4CAC">
            <w:pPr>
              <w:spacing w:after="0" w:line="276" w:lineRule="auto"/>
              <w:jc w:val="center"/>
              <w:rPr>
                <w:rFonts w:ascii="Times New Roman" w:hAnsi="Times New Roman" w:cs="Times New Roman"/>
                <w:color w:val="000000" w:themeColor="text1"/>
                <w:sz w:val="20"/>
                <w:szCs w:val="20"/>
                <w:vertAlign w:val="superscript"/>
              </w:rPr>
            </w:pPr>
            <w:r w:rsidRPr="005C1A5D">
              <w:rPr>
                <w:rFonts w:ascii="Times New Roman" w:hAnsi="Times New Roman" w:cs="Times New Roman"/>
                <w:color w:val="000000" w:themeColor="text1"/>
                <w:sz w:val="20"/>
                <w:szCs w:val="20"/>
              </w:rPr>
              <w:t>&lt;</w:t>
            </w:r>
            <w:r w:rsidR="00563A60" w:rsidRPr="005C1A5D">
              <w:rPr>
                <w:rFonts w:ascii="Times New Roman" w:hAnsi="Times New Roman" w:cs="Times New Roman"/>
                <w:color w:val="000000" w:themeColor="text1"/>
                <w:sz w:val="20"/>
                <w:szCs w:val="20"/>
              </w:rPr>
              <w:t xml:space="preserve"> </w:t>
            </w:r>
            <w:r w:rsidRPr="005C1A5D">
              <w:rPr>
                <w:rFonts w:ascii="Times New Roman" w:hAnsi="Times New Roman" w:cs="Times New Roman"/>
                <w:color w:val="000000" w:themeColor="text1"/>
                <w:sz w:val="20"/>
                <w:szCs w:val="20"/>
              </w:rPr>
              <w:t>0.001</w:t>
            </w:r>
            <w:r w:rsidR="0085725E" w:rsidRPr="005C1A5D">
              <w:rPr>
                <w:rFonts w:ascii="Times New Roman" w:hAnsi="Times New Roman" w:cs="Times New Roman"/>
                <w:color w:val="000000" w:themeColor="text1"/>
                <w:sz w:val="20"/>
                <w:szCs w:val="20"/>
                <w:vertAlign w:val="superscript"/>
              </w:rPr>
              <w:t>b</w:t>
            </w:r>
          </w:p>
          <w:p w14:paraId="00158151" w14:textId="683E3EA8" w:rsidR="005524CA" w:rsidRPr="005C1A5D" w:rsidRDefault="005524CA" w:rsidP="006B4CAC">
            <w:pPr>
              <w:spacing w:after="0" w:line="276" w:lineRule="auto"/>
              <w:jc w:val="center"/>
              <w:rPr>
                <w:rFonts w:ascii="Times New Roman" w:hAnsi="Times New Roman" w:cs="Times New Roman"/>
                <w:color w:val="000000" w:themeColor="text1"/>
                <w:sz w:val="20"/>
                <w:szCs w:val="20"/>
                <w:vertAlign w:val="superscript"/>
              </w:rPr>
            </w:pPr>
          </w:p>
        </w:tc>
      </w:tr>
      <w:tr w:rsidR="004C4534" w:rsidRPr="005C1A5D" w14:paraId="6E7D5F8C" w14:textId="77777777" w:rsidTr="00A31C6D">
        <w:trPr>
          <w:trHeight w:val="703"/>
          <w:jc w:val="center"/>
        </w:trPr>
        <w:tc>
          <w:tcPr>
            <w:tcW w:w="2835" w:type="dxa"/>
          </w:tcPr>
          <w:p w14:paraId="2E1FECE5" w14:textId="77777777" w:rsidR="004C4534" w:rsidRPr="005C1A5D" w:rsidRDefault="004C4534" w:rsidP="004C4534">
            <w:pPr>
              <w:spacing w:after="0" w:line="276" w:lineRule="auto"/>
              <w:jc w:val="both"/>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Faculty</w:t>
            </w:r>
          </w:p>
          <w:p w14:paraId="19CFD354" w14:textId="77777777" w:rsidR="004C4534" w:rsidRPr="005C1A5D" w:rsidRDefault="004C4534" w:rsidP="004C4534">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Health Sciences</w:t>
            </w:r>
          </w:p>
          <w:p w14:paraId="191C6C9A" w14:textId="11486FB7" w:rsidR="004C4534" w:rsidRPr="005C1A5D" w:rsidRDefault="004C4534" w:rsidP="004C4534">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Science and Technology</w:t>
            </w:r>
          </w:p>
        </w:tc>
        <w:tc>
          <w:tcPr>
            <w:tcW w:w="2835" w:type="dxa"/>
          </w:tcPr>
          <w:p w14:paraId="35C13437"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p>
          <w:p w14:paraId="4FFCE27E"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xml:space="preserve">6.55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5.33</w:t>
            </w:r>
          </w:p>
          <w:p w14:paraId="727F164D" w14:textId="6B1ED98F" w:rsidR="004C4534" w:rsidRPr="005C1A5D" w:rsidRDefault="004C4534" w:rsidP="004C4534">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 xml:space="preserve">6.27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5.47</w:t>
            </w:r>
          </w:p>
        </w:tc>
        <w:tc>
          <w:tcPr>
            <w:tcW w:w="2002" w:type="dxa"/>
          </w:tcPr>
          <w:p w14:paraId="5E06B571"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p>
          <w:p w14:paraId="426B98BA"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-0.558</w:t>
            </w:r>
          </w:p>
          <w:p w14:paraId="10877752" w14:textId="77777777" w:rsidR="004C4534" w:rsidRPr="005C1A5D" w:rsidRDefault="004C4534" w:rsidP="006B4CAC">
            <w:pPr>
              <w:spacing w:after="0" w:line="276" w:lineRule="auto"/>
              <w:jc w:val="center"/>
              <w:rPr>
                <w:rFonts w:ascii="Times New Roman" w:hAnsi="Times New Roman"/>
                <w:color w:val="000000" w:themeColor="text1"/>
                <w:sz w:val="20"/>
                <w:szCs w:val="20"/>
              </w:rPr>
            </w:pPr>
          </w:p>
        </w:tc>
        <w:tc>
          <w:tcPr>
            <w:tcW w:w="982" w:type="dxa"/>
          </w:tcPr>
          <w:p w14:paraId="427730AA"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p>
          <w:p w14:paraId="7192D0A2" w14:textId="3AAD9954" w:rsidR="004C4534" w:rsidRPr="005C1A5D" w:rsidRDefault="004C4534" w:rsidP="004C4534">
            <w:pPr>
              <w:spacing w:after="0" w:line="276" w:lineRule="auto"/>
              <w:jc w:val="center"/>
              <w:rPr>
                <w:rFonts w:ascii="Times New Roman" w:hAnsi="Times New Roman" w:cs="Times New Roman"/>
                <w:color w:val="000000" w:themeColor="text1"/>
                <w:sz w:val="20"/>
                <w:szCs w:val="20"/>
                <w:vertAlign w:val="superscript"/>
              </w:rPr>
            </w:pPr>
            <w:r w:rsidRPr="005C1A5D">
              <w:rPr>
                <w:rFonts w:ascii="Times New Roman" w:hAnsi="Times New Roman" w:cs="Times New Roman"/>
                <w:color w:val="000000" w:themeColor="text1"/>
                <w:sz w:val="20"/>
                <w:szCs w:val="20"/>
              </w:rPr>
              <w:t>0.577</w:t>
            </w:r>
            <w:r w:rsidR="0085725E" w:rsidRPr="005C1A5D">
              <w:rPr>
                <w:rFonts w:ascii="Times New Roman" w:hAnsi="Times New Roman" w:cs="Times New Roman"/>
                <w:color w:val="000000" w:themeColor="text1"/>
                <w:sz w:val="20"/>
                <w:szCs w:val="20"/>
                <w:vertAlign w:val="superscript"/>
              </w:rPr>
              <w:t>b</w:t>
            </w:r>
          </w:p>
          <w:p w14:paraId="37F93545" w14:textId="6943CEB0" w:rsidR="004C4534" w:rsidRPr="005C1A5D" w:rsidRDefault="004C4534" w:rsidP="004C4534">
            <w:pPr>
              <w:spacing w:after="0" w:line="276" w:lineRule="auto"/>
              <w:jc w:val="center"/>
              <w:rPr>
                <w:rFonts w:ascii="Times New Roman" w:hAnsi="Times New Roman"/>
                <w:color w:val="000000" w:themeColor="text1"/>
                <w:sz w:val="20"/>
                <w:szCs w:val="20"/>
              </w:rPr>
            </w:pPr>
          </w:p>
        </w:tc>
      </w:tr>
      <w:tr w:rsidR="004C4534" w:rsidRPr="005C1A5D" w14:paraId="3B83D9F1" w14:textId="77777777" w:rsidTr="00A31C6D">
        <w:trPr>
          <w:trHeight w:val="990"/>
          <w:jc w:val="center"/>
        </w:trPr>
        <w:tc>
          <w:tcPr>
            <w:tcW w:w="2835" w:type="dxa"/>
          </w:tcPr>
          <w:p w14:paraId="36EB654A" w14:textId="77777777" w:rsidR="004C4534" w:rsidRPr="005C1A5D" w:rsidRDefault="004C4534" w:rsidP="004C4534">
            <w:pPr>
              <w:spacing w:after="0" w:line="276" w:lineRule="auto"/>
              <w:jc w:val="both"/>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Family Income</w:t>
            </w:r>
          </w:p>
          <w:p w14:paraId="7F999475" w14:textId="77777777" w:rsidR="004C4534" w:rsidRPr="005C1A5D" w:rsidRDefault="004C4534" w:rsidP="004C4534">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&lt; Regional minimum wage</w:t>
            </w:r>
          </w:p>
          <w:p w14:paraId="41E13EC5" w14:textId="77777777" w:rsidR="004C4534" w:rsidRPr="005C1A5D" w:rsidRDefault="004C4534" w:rsidP="004C4534">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Regional minimum wage</w:t>
            </w:r>
          </w:p>
          <w:p w14:paraId="19D519BF" w14:textId="2D83F80E" w:rsidR="004C4534" w:rsidRPr="005C1A5D" w:rsidRDefault="004C4534" w:rsidP="004C4534">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&gt; Regional minimum wage</w:t>
            </w:r>
          </w:p>
        </w:tc>
        <w:tc>
          <w:tcPr>
            <w:tcW w:w="2835" w:type="dxa"/>
          </w:tcPr>
          <w:p w14:paraId="54E0B168"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4B02CC81"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xml:space="preserve">7.91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5.81</w:t>
            </w:r>
          </w:p>
          <w:p w14:paraId="456C5604"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xml:space="preserve">6.23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4.97</w:t>
            </w:r>
          </w:p>
          <w:p w14:paraId="1F497354" w14:textId="47CFB522" w:rsidR="004C4534" w:rsidRPr="005C1A5D" w:rsidRDefault="004C4534" w:rsidP="004C4534">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 xml:space="preserve">5.75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5.54</w:t>
            </w:r>
          </w:p>
        </w:tc>
        <w:tc>
          <w:tcPr>
            <w:tcW w:w="2002" w:type="dxa"/>
          </w:tcPr>
          <w:p w14:paraId="47260A55"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1967460F"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11.328</w:t>
            </w:r>
          </w:p>
          <w:p w14:paraId="29F7657F"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p>
          <w:p w14:paraId="5FDA272B" w14:textId="77777777" w:rsidR="004C4534" w:rsidRPr="005C1A5D" w:rsidRDefault="004C4534" w:rsidP="006B4CAC">
            <w:pPr>
              <w:spacing w:after="0" w:line="276" w:lineRule="auto"/>
              <w:jc w:val="center"/>
              <w:rPr>
                <w:rFonts w:ascii="Times New Roman" w:hAnsi="Times New Roman"/>
                <w:color w:val="000000" w:themeColor="text1"/>
                <w:sz w:val="20"/>
                <w:szCs w:val="20"/>
              </w:rPr>
            </w:pPr>
          </w:p>
        </w:tc>
        <w:tc>
          <w:tcPr>
            <w:tcW w:w="982" w:type="dxa"/>
          </w:tcPr>
          <w:p w14:paraId="3FEE7325"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39C41966" w14:textId="5AE6FCB5" w:rsidR="004C4534" w:rsidRPr="005C1A5D" w:rsidRDefault="004C4534" w:rsidP="004C4534">
            <w:pPr>
              <w:spacing w:after="0" w:line="276" w:lineRule="auto"/>
              <w:jc w:val="center"/>
              <w:rPr>
                <w:rFonts w:ascii="Times New Roman" w:hAnsi="Times New Roman" w:cs="Times New Roman"/>
                <w:color w:val="000000" w:themeColor="text1"/>
                <w:sz w:val="20"/>
                <w:szCs w:val="20"/>
                <w:vertAlign w:val="superscript"/>
              </w:rPr>
            </w:pPr>
            <w:r w:rsidRPr="005C1A5D">
              <w:rPr>
                <w:rFonts w:ascii="Times New Roman" w:hAnsi="Times New Roman" w:cs="Times New Roman"/>
                <w:color w:val="000000" w:themeColor="text1"/>
                <w:sz w:val="20"/>
                <w:szCs w:val="20"/>
              </w:rPr>
              <w:t>0.003</w:t>
            </w:r>
            <w:r w:rsidR="0085725E" w:rsidRPr="005C1A5D">
              <w:rPr>
                <w:rFonts w:ascii="Times New Roman" w:hAnsi="Times New Roman" w:cs="Times New Roman"/>
                <w:color w:val="000000" w:themeColor="text1"/>
                <w:sz w:val="20"/>
                <w:szCs w:val="20"/>
                <w:vertAlign w:val="superscript"/>
              </w:rPr>
              <w:t>c</w:t>
            </w:r>
          </w:p>
          <w:p w14:paraId="330F386B"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p>
          <w:p w14:paraId="4F1D8BAA" w14:textId="3D71A194" w:rsidR="004C4534" w:rsidRPr="005C1A5D" w:rsidRDefault="004C4534" w:rsidP="004C4534">
            <w:pPr>
              <w:spacing w:after="0" w:line="276" w:lineRule="auto"/>
              <w:jc w:val="center"/>
              <w:rPr>
                <w:rFonts w:ascii="Times New Roman" w:hAnsi="Times New Roman"/>
                <w:color w:val="000000" w:themeColor="text1"/>
                <w:sz w:val="20"/>
                <w:szCs w:val="20"/>
              </w:rPr>
            </w:pPr>
          </w:p>
        </w:tc>
      </w:tr>
      <w:tr w:rsidR="004C4534" w:rsidRPr="005C1A5D" w14:paraId="34C75EAE" w14:textId="77777777" w:rsidTr="00A31C6D">
        <w:trPr>
          <w:trHeight w:val="691"/>
          <w:jc w:val="center"/>
        </w:trPr>
        <w:tc>
          <w:tcPr>
            <w:tcW w:w="2835" w:type="dxa"/>
          </w:tcPr>
          <w:p w14:paraId="02D3E573" w14:textId="77777777" w:rsidR="004C4534" w:rsidRPr="005C1A5D" w:rsidRDefault="004C4534" w:rsidP="004C4534">
            <w:pPr>
              <w:spacing w:after="0" w:line="276" w:lineRule="auto"/>
              <w:jc w:val="both"/>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t>Physical Health Problems</w:t>
            </w:r>
          </w:p>
          <w:p w14:paraId="1616220E" w14:textId="77777777" w:rsidR="004C4534" w:rsidRPr="005C1A5D" w:rsidRDefault="004C4534" w:rsidP="004C4534">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Yes</w:t>
            </w:r>
          </w:p>
          <w:p w14:paraId="64FA792C" w14:textId="63A709BD" w:rsidR="004C4534" w:rsidRPr="005C1A5D" w:rsidRDefault="004C4534" w:rsidP="004C4534">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No</w:t>
            </w:r>
          </w:p>
        </w:tc>
        <w:tc>
          <w:tcPr>
            <w:tcW w:w="2835" w:type="dxa"/>
          </w:tcPr>
          <w:p w14:paraId="66C1CC77"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33CDDC4E"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xml:space="preserve">9.35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5.77</w:t>
            </w:r>
          </w:p>
          <w:p w14:paraId="780775F5" w14:textId="4C6BC9B5" w:rsidR="004C4534" w:rsidRPr="005C1A5D" w:rsidRDefault="004C4534" w:rsidP="004C4534">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 xml:space="preserve">5.44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4.77</w:t>
            </w:r>
          </w:p>
        </w:tc>
        <w:tc>
          <w:tcPr>
            <w:tcW w:w="2002" w:type="dxa"/>
          </w:tcPr>
          <w:p w14:paraId="7D329790"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18ED6328"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-7.243</w:t>
            </w:r>
          </w:p>
          <w:p w14:paraId="51452433" w14:textId="77777777" w:rsidR="004C4534" w:rsidRPr="005C1A5D" w:rsidRDefault="004C4534" w:rsidP="006B4CAC">
            <w:pPr>
              <w:spacing w:after="0" w:line="276" w:lineRule="auto"/>
              <w:jc w:val="center"/>
              <w:rPr>
                <w:rFonts w:ascii="Times New Roman" w:hAnsi="Times New Roman"/>
                <w:color w:val="000000" w:themeColor="text1"/>
                <w:sz w:val="20"/>
                <w:szCs w:val="20"/>
              </w:rPr>
            </w:pPr>
          </w:p>
        </w:tc>
        <w:tc>
          <w:tcPr>
            <w:tcW w:w="982" w:type="dxa"/>
          </w:tcPr>
          <w:p w14:paraId="0221B163"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619ED876" w14:textId="53296856" w:rsidR="004C4534" w:rsidRPr="005C1A5D" w:rsidRDefault="004C4534" w:rsidP="004C4534">
            <w:pPr>
              <w:spacing w:after="0" w:line="276" w:lineRule="auto"/>
              <w:jc w:val="center"/>
              <w:rPr>
                <w:rFonts w:ascii="Times New Roman" w:hAnsi="Times New Roman" w:cs="Times New Roman"/>
                <w:color w:val="000000" w:themeColor="text1"/>
                <w:sz w:val="20"/>
                <w:szCs w:val="20"/>
                <w:vertAlign w:val="superscript"/>
              </w:rPr>
            </w:pPr>
            <w:r w:rsidRPr="005C1A5D">
              <w:rPr>
                <w:rFonts w:ascii="Times New Roman" w:hAnsi="Times New Roman" w:cs="Times New Roman"/>
                <w:color w:val="000000" w:themeColor="text1"/>
                <w:sz w:val="20"/>
                <w:szCs w:val="20"/>
              </w:rPr>
              <w:t>&lt; 0.001</w:t>
            </w:r>
            <w:r w:rsidR="0085725E" w:rsidRPr="005C1A5D">
              <w:rPr>
                <w:rFonts w:ascii="Times New Roman" w:hAnsi="Times New Roman" w:cs="Times New Roman"/>
                <w:color w:val="000000" w:themeColor="text1"/>
                <w:sz w:val="20"/>
                <w:szCs w:val="20"/>
                <w:vertAlign w:val="superscript"/>
              </w:rPr>
              <w:t>b</w:t>
            </w:r>
          </w:p>
          <w:p w14:paraId="648A9D74" w14:textId="5F78B944" w:rsidR="004C4534" w:rsidRPr="005C1A5D" w:rsidRDefault="004C4534" w:rsidP="004C4534">
            <w:pPr>
              <w:spacing w:after="0" w:line="276" w:lineRule="auto"/>
              <w:jc w:val="center"/>
              <w:rPr>
                <w:rFonts w:ascii="Times New Roman" w:hAnsi="Times New Roman"/>
                <w:color w:val="000000" w:themeColor="text1"/>
                <w:sz w:val="20"/>
                <w:szCs w:val="20"/>
              </w:rPr>
            </w:pPr>
          </w:p>
        </w:tc>
      </w:tr>
      <w:tr w:rsidR="004C4534" w:rsidRPr="005C1A5D" w14:paraId="10B06E0B" w14:textId="77777777" w:rsidTr="00A31C6D">
        <w:trPr>
          <w:trHeight w:val="800"/>
          <w:jc w:val="center"/>
        </w:trPr>
        <w:tc>
          <w:tcPr>
            <w:tcW w:w="2835" w:type="dxa"/>
          </w:tcPr>
          <w:p w14:paraId="7DE02B48" w14:textId="77777777" w:rsidR="004C4534" w:rsidRPr="005C1A5D" w:rsidRDefault="004C4534" w:rsidP="004C4534">
            <w:pPr>
              <w:spacing w:after="0" w:line="276" w:lineRule="auto"/>
              <w:jc w:val="both"/>
              <w:rPr>
                <w:rFonts w:ascii="Times New Roman" w:hAnsi="Times New Roman" w:cs="Times New Roman"/>
                <w:b/>
                <w:bCs/>
                <w:color w:val="000000" w:themeColor="text1"/>
                <w:sz w:val="20"/>
                <w:szCs w:val="20"/>
              </w:rPr>
            </w:pPr>
            <w:r w:rsidRPr="005C1A5D">
              <w:rPr>
                <w:rFonts w:ascii="Times New Roman" w:hAnsi="Times New Roman" w:cs="Times New Roman"/>
                <w:b/>
                <w:bCs/>
                <w:color w:val="000000" w:themeColor="text1"/>
                <w:sz w:val="20"/>
                <w:szCs w:val="20"/>
              </w:rPr>
              <w:lastRenderedPageBreak/>
              <w:t>Psychological Trauma</w:t>
            </w:r>
          </w:p>
          <w:p w14:paraId="1BE963D1" w14:textId="77777777" w:rsidR="004C4534" w:rsidRPr="005C1A5D" w:rsidRDefault="004C4534" w:rsidP="004C4534">
            <w:pPr>
              <w:spacing w:after="0" w:line="276" w:lineRule="auto"/>
              <w:ind w:left="177"/>
              <w:jc w:val="both"/>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Yes</w:t>
            </w:r>
          </w:p>
          <w:p w14:paraId="16DC7C20" w14:textId="77777777" w:rsidR="004C4534" w:rsidRPr="005C1A5D" w:rsidRDefault="004C4534" w:rsidP="004C4534">
            <w:pPr>
              <w:spacing w:after="0" w:line="276" w:lineRule="auto"/>
              <w:ind w:left="177"/>
              <w:jc w:val="both"/>
              <w:rPr>
                <w:rFonts w:ascii="Times New Roman" w:hAnsi="Times New Roman"/>
                <w:b/>
                <w:bCs/>
                <w:color w:val="000000" w:themeColor="text1"/>
                <w:sz w:val="20"/>
                <w:szCs w:val="20"/>
              </w:rPr>
            </w:pPr>
            <w:r w:rsidRPr="005C1A5D">
              <w:rPr>
                <w:rFonts w:ascii="Times New Roman" w:hAnsi="Times New Roman" w:cs="Times New Roman"/>
                <w:color w:val="000000" w:themeColor="text1"/>
                <w:sz w:val="20"/>
                <w:szCs w:val="20"/>
              </w:rPr>
              <w:t>No</w:t>
            </w:r>
          </w:p>
        </w:tc>
        <w:tc>
          <w:tcPr>
            <w:tcW w:w="2835" w:type="dxa"/>
          </w:tcPr>
          <w:p w14:paraId="659565B4"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2F6B8F78"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 xml:space="preserve">11.19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4.93</w:t>
            </w:r>
          </w:p>
          <w:p w14:paraId="2392893B" w14:textId="77777777" w:rsidR="004C4534" w:rsidRPr="005C1A5D" w:rsidRDefault="004C4534" w:rsidP="004C4534">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 xml:space="preserve">5.41 </w:t>
            </w:r>
            <w:r w:rsidRPr="005C1A5D">
              <w:rPr>
                <w:rFonts w:ascii="Times New Roman" w:hAnsi="Times New Roman" w:cs="Times New Roman"/>
                <w:color w:val="000000" w:themeColor="text1"/>
                <w:sz w:val="20"/>
                <w:szCs w:val="20"/>
                <w:u w:val="single"/>
              </w:rPr>
              <w:t>+</w:t>
            </w:r>
            <w:r w:rsidRPr="005C1A5D">
              <w:rPr>
                <w:rFonts w:ascii="Times New Roman" w:hAnsi="Times New Roman" w:cs="Times New Roman"/>
                <w:color w:val="000000" w:themeColor="text1"/>
                <w:sz w:val="20"/>
                <w:szCs w:val="20"/>
              </w:rPr>
              <w:t xml:space="preserve"> 4.83</w:t>
            </w:r>
          </w:p>
        </w:tc>
        <w:tc>
          <w:tcPr>
            <w:tcW w:w="2002" w:type="dxa"/>
          </w:tcPr>
          <w:p w14:paraId="286D3138"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0005E7AC" w14:textId="77777777" w:rsidR="004C4534" w:rsidRPr="005C1A5D" w:rsidRDefault="004C4534" w:rsidP="004C4534">
            <w:pPr>
              <w:spacing w:after="0" w:line="276" w:lineRule="auto"/>
              <w:jc w:val="center"/>
              <w:rPr>
                <w:rFonts w:ascii="Times New Roman" w:hAnsi="Times New Roman" w:cs="Times New Roman"/>
                <w:color w:val="000000" w:themeColor="text1"/>
                <w:sz w:val="20"/>
                <w:szCs w:val="20"/>
              </w:rPr>
            </w:pPr>
            <w:r w:rsidRPr="005C1A5D">
              <w:rPr>
                <w:rFonts w:ascii="Times New Roman" w:hAnsi="Times New Roman" w:cs="Times New Roman"/>
                <w:color w:val="000000" w:themeColor="text1"/>
                <w:sz w:val="20"/>
                <w:szCs w:val="20"/>
              </w:rPr>
              <w:t>-9.587</w:t>
            </w:r>
          </w:p>
          <w:p w14:paraId="47A7595A" w14:textId="77777777" w:rsidR="004C4534" w:rsidRPr="005C1A5D" w:rsidRDefault="004C4534" w:rsidP="006B4CAC">
            <w:pPr>
              <w:spacing w:after="0" w:line="276" w:lineRule="auto"/>
              <w:jc w:val="center"/>
              <w:rPr>
                <w:rFonts w:ascii="Times New Roman" w:hAnsi="Times New Roman"/>
                <w:color w:val="000000" w:themeColor="text1"/>
                <w:sz w:val="20"/>
                <w:szCs w:val="20"/>
              </w:rPr>
            </w:pPr>
          </w:p>
        </w:tc>
        <w:tc>
          <w:tcPr>
            <w:tcW w:w="982" w:type="dxa"/>
          </w:tcPr>
          <w:p w14:paraId="6585F79A" w14:textId="77777777" w:rsidR="004C4534" w:rsidRPr="005C1A5D" w:rsidRDefault="004C4534" w:rsidP="004C4534">
            <w:pPr>
              <w:spacing w:after="0" w:line="276" w:lineRule="auto"/>
              <w:rPr>
                <w:rFonts w:ascii="Times New Roman" w:hAnsi="Times New Roman" w:cs="Times New Roman"/>
                <w:color w:val="000000" w:themeColor="text1"/>
                <w:sz w:val="20"/>
                <w:szCs w:val="20"/>
              </w:rPr>
            </w:pPr>
          </w:p>
          <w:p w14:paraId="7A1B9F05" w14:textId="78136599" w:rsidR="004C4534" w:rsidRPr="005C1A5D" w:rsidRDefault="004C4534" w:rsidP="004C4534">
            <w:pPr>
              <w:spacing w:after="0" w:line="276" w:lineRule="auto"/>
              <w:jc w:val="center"/>
              <w:rPr>
                <w:rFonts w:ascii="Times New Roman" w:hAnsi="Times New Roman"/>
                <w:color w:val="000000" w:themeColor="text1"/>
                <w:sz w:val="20"/>
                <w:szCs w:val="20"/>
              </w:rPr>
            </w:pPr>
            <w:r w:rsidRPr="005C1A5D">
              <w:rPr>
                <w:rFonts w:ascii="Times New Roman" w:hAnsi="Times New Roman" w:cs="Times New Roman"/>
                <w:color w:val="000000" w:themeColor="text1"/>
                <w:sz w:val="20"/>
                <w:szCs w:val="20"/>
              </w:rPr>
              <w:t>&lt; 0.001</w:t>
            </w:r>
            <w:r w:rsidR="0085725E" w:rsidRPr="005C1A5D">
              <w:rPr>
                <w:rFonts w:ascii="Times New Roman" w:hAnsi="Times New Roman" w:cs="Times New Roman"/>
                <w:color w:val="000000" w:themeColor="text1"/>
                <w:sz w:val="20"/>
                <w:szCs w:val="20"/>
                <w:vertAlign w:val="superscript"/>
              </w:rPr>
              <w:t>b</w:t>
            </w:r>
          </w:p>
        </w:tc>
      </w:tr>
    </w:tbl>
    <w:p w14:paraId="520779DF" w14:textId="759BD488" w:rsidR="00181676" w:rsidRPr="005C1A5D" w:rsidRDefault="00181676" w:rsidP="005F52D9">
      <w:pPr>
        <w:spacing w:after="120" w:line="276" w:lineRule="auto"/>
        <w:jc w:val="both"/>
        <w:rPr>
          <w:rFonts w:ascii="Times New Roman" w:hAnsi="Times New Roman"/>
          <w:i/>
          <w:iCs/>
          <w:color w:val="000000" w:themeColor="text1"/>
          <w:sz w:val="18"/>
          <w:szCs w:val="18"/>
        </w:rPr>
      </w:pPr>
      <w:r w:rsidRPr="005C1A5D">
        <w:rPr>
          <w:rFonts w:ascii="Times New Roman" w:hAnsi="Times New Roman"/>
          <w:i/>
          <w:iCs/>
          <w:color w:val="000000" w:themeColor="text1"/>
          <w:sz w:val="18"/>
          <w:szCs w:val="18"/>
        </w:rPr>
        <w:t xml:space="preserve">Note: </w:t>
      </w:r>
      <w:r w:rsidR="002B790C" w:rsidRPr="005C1A5D">
        <w:rPr>
          <w:rFonts w:ascii="Times New Roman" w:hAnsi="Times New Roman"/>
          <w:i/>
          <w:iCs/>
          <w:color w:val="000000" w:themeColor="text1"/>
          <w:sz w:val="18"/>
          <w:szCs w:val="18"/>
        </w:rPr>
        <w:t xml:space="preserve">p &lt; 0.05 was considered statistically significant. </w:t>
      </w:r>
      <w:r w:rsidR="002426CB" w:rsidRPr="005C1A5D">
        <w:rPr>
          <w:rFonts w:ascii="Times New Roman" w:eastAsia="Calibri" w:hAnsi="Times New Roman"/>
          <w:i/>
          <w:iCs/>
          <w:sz w:val="18"/>
          <w:szCs w:val="18"/>
          <w:lang w:eastAsia="en-IN"/>
        </w:rPr>
        <w:t>Significant associations were found for age, gender, family income, physical health problems, and psychological trauma, while the faculty showed no statistically significant association with the mental health score.</w:t>
      </w:r>
      <w:r w:rsidR="002B790C" w:rsidRPr="005C1A5D">
        <w:rPr>
          <w:rFonts w:ascii="Times New Roman" w:hAnsi="Times New Roman"/>
          <w:i/>
          <w:iCs/>
          <w:color w:val="000000" w:themeColor="text1"/>
          <w:sz w:val="18"/>
          <w:szCs w:val="18"/>
        </w:rPr>
        <w:t xml:space="preserve"> </w:t>
      </w:r>
      <w:r w:rsidR="00904AEF" w:rsidRPr="005C1A5D">
        <w:rPr>
          <w:rFonts w:ascii="Times New Roman" w:hAnsi="Times New Roman"/>
          <w:i/>
          <w:iCs/>
          <w:color w:val="000000" w:themeColor="text1"/>
          <w:sz w:val="18"/>
          <w:szCs w:val="18"/>
        </w:rPr>
        <w:t xml:space="preserve">a: </w:t>
      </w:r>
      <w:r w:rsidR="0085725E" w:rsidRPr="005C1A5D">
        <w:rPr>
          <w:rFonts w:ascii="Times New Roman" w:hAnsi="Times New Roman"/>
          <w:i/>
          <w:iCs/>
          <w:color w:val="000000" w:themeColor="text1"/>
          <w:sz w:val="18"/>
          <w:szCs w:val="18"/>
        </w:rPr>
        <w:t xml:space="preserve">Spearman’s Rho; b: </w:t>
      </w:r>
      <w:r w:rsidR="002B790C" w:rsidRPr="005C1A5D">
        <w:rPr>
          <w:rFonts w:ascii="Times New Roman" w:hAnsi="Times New Roman"/>
          <w:i/>
          <w:iCs/>
          <w:color w:val="000000" w:themeColor="text1"/>
          <w:sz w:val="18"/>
          <w:szCs w:val="18"/>
        </w:rPr>
        <w:t xml:space="preserve">Mann–Whitney test; </w:t>
      </w:r>
      <w:r w:rsidR="0085725E" w:rsidRPr="005C1A5D">
        <w:rPr>
          <w:rFonts w:ascii="Times New Roman" w:hAnsi="Times New Roman"/>
          <w:i/>
          <w:iCs/>
          <w:color w:val="000000" w:themeColor="text1"/>
          <w:sz w:val="18"/>
          <w:szCs w:val="18"/>
        </w:rPr>
        <w:t>c</w:t>
      </w:r>
      <w:r w:rsidR="00904AEF" w:rsidRPr="005C1A5D">
        <w:rPr>
          <w:rFonts w:ascii="Times New Roman" w:hAnsi="Times New Roman"/>
          <w:i/>
          <w:iCs/>
          <w:color w:val="000000" w:themeColor="text1"/>
          <w:sz w:val="18"/>
          <w:szCs w:val="18"/>
        </w:rPr>
        <w:t>:</w:t>
      </w:r>
      <w:r w:rsidR="002B790C" w:rsidRPr="005C1A5D">
        <w:rPr>
          <w:rFonts w:ascii="Times New Roman" w:hAnsi="Times New Roman"/>
          <w:i/>
          <w:iCs/>
          <w:color w:val="000000" w:themeColor="text1"/>
          <w:sz w:val="18"/>
          <w:szCs w:val="18"/>
        </w:rPr>
        <w:t xml:space="preserve"> Kruskal–Wallis test.</w:t>
      </w:r>
    </w:p>
    <w:p w14:paraId="635DABBE" w14:textId="26E7D0AF" w:rsidR="00DF3574" w:rsidRPr="005C1A5D" w:rsidRDefault="00DF3574" w:rsidP="006B4CAC">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A multivariable logistic regression analysis was conducted to identify independent predictors of mental health among college students. The overall model was statistically significant (</w:t>
      </w:r>
      <w:r w:rsidRPr="005C1A5D">
        <w:rPr>
          <w:rFonts w:ascii="Times New Roman" w:hAnsi="Times New Roman"/>
          <w:i/>
          <w:iCs/>
          <w:color w:val="000000" w:themeColor="text1"/>
        </w:rPr>
        <w:t>χ²</w:t>
      </w:r>
      <w:r w:rsidRPr="005C1A5D">
        <w:rPr>
          <w:rFonts w:ascii="Times New Roman" w:hAnsi="Times New Roman"/>
          <w:color w:val="000000" w:themeColor="text1"/>
        </w:rPr>
        <w:t xml:space="preserve"> = 140.651, </w:t>
      </w:r>
      <w:r w:rsidRPr="005C1A5D">
        <w:rPr>
          <w:rFonts w:ascii="Times New Roman" w:hAnsi="Times New Roman"/>
          <w:i/>
          <w:iCs/>
          <w:color w:val="000000" w:themeColor="text1"/>
        </w:rPr>
        <w:t xml:space="preserve">df </w:t>
      </w:r>
      <w:r w:rsidRPr="005C1A5D">
        <w:rPr>
          <w:rFonts w:ascii="Times New Roman" w:hAnsi="Times New Roman"/>
          <w:color w:val="000000" w:themeColor="text1"/>
        </w:rPr>
        <w:t xml:space="preserve">= 6, </w:t>
      </w:r>
      <w:r w:rsidRPr="005C1A5D">
        <w:rPr>
          <w:rFonts w:ascii="Times New Roman" w:hAnsi="Times New Roman"/>
          <w:i/>
          <w:iCs/>
          <w:color w:val="000000" w:themeColor="text1"/>
        </w:rPr>
        <w:t>p</w:t>
      </w:r>
      <w:r w:rsidRPr="005C1A5D">
        <w:rPr>
          <w:rFonts w:ascii="Times New Roman" w:hAnsi="Times New Roman"/>
          <w:color w:val="000000" w:themeColor="text1"/>
        </w:rPr>
        <w:t xml:space="preserve"> &lt; 0.001), indicating that the predictors collectively contributed to the model. The model explained approximately 29.9% of the variance in mental health status (</w:t>
      </w:r>
      <w:r w:rsidRPr="005C1A5D">
        <w:rPr>
          <w:rFonts w:ascii="Times New Roman" w:hAnsi="Times New Roman"/>
          <w:i/>
          <w:iCs/>
          <w:color w:val="000000" w:themeColor="text1"/>
        </w:rPr>
        <w:t>Nagelkerke R²</w:t>
      </w:r>
      <w:r w:rsidRPr="005C1A5D">
        <w:rPr>
          <w:rFonts w:ascii="Times New Roman" w:hAnsi="Times New Roman"/>
          <w:color w:val="000000" w:themeColor="text1"/>
        </w:rPr>
        <w:t xml:space="preserve"> = 0.299).</w:t>
      </w:r>
      <w:r w:rsidR="003F4ACE" w:rsidRPr="005C1A5D">
        <w:rPr>
          <w:rFonts w:ascii="Times New Roman" w:hAnsi="Times New Roman"/>
          <w:color w:val="000000" w:themeColor="text1"/>
        </w:rPr>
        <w:t xml:space="preserve"> T</w:t>
      </w:r>
      <w:r w:rsidR="00227E03" w:rsidRPr="005C1A5D">
        <w:rPr>
          <w:rFonts w:ascii="Times New Roman" w:hAnsi="Times New Roman"/>
          <w:color w:val="000000" w:themeColor="text1"/>
        </w:rPr>
        <w:t>able 3 showed t</w:t>
      </w:r>
      <w:r w:rsidR="003F4ACE" w:rsidRPr="005C1A5D">
        <w:rPr>
          <w:rFonts w:ascii="Times New Roman" w:hAnsi="Times New Roman"/>
          <w:color w:val="000000" w:themeColor="text1"/>
        </w:rPr>
        <w:t>he results</w:t>
      </w:r>
      <w:r w:rsidR="00227E03" w:rsidRPr="005C1A5D">
        <w:rPr>
          <w:rFonts w:ascii="Times New Roman" w:hAnsi="Times New Roman"/>
          <w:color w:val="000000" w:themeColor="text1"/>
        </w:rPr>
        <w:t xml:space="preserve"> of multivariable logistic regression analysis</w:t>
      </w:r>
      <w:r w:rsidR="003F4ACE" w:rsidRPr="005C1A5D">
        <w:rPr>
          <w:rFonts w:ascii="Times New Roman" w:hAnsi="Times New Roman"/>
          <w:color w:val="000000" w:themeColor="text1"/>
        </w:rPr>
        <w:t>.</w:t>
      </w:r>
    </w:p>
    <w:p w14:paraId="11C0D564" w14:textId="0EA66E35" w:rsidR="006F1AE2" w:rsidRPr="005C1A5D" w:rsidRDefault="006F1AE2" w:rsidP="006F1AE2">
      <w:pPr>
        <w:spacing w:after="120" w:line="276" w:lineRule="auto"/>
        <w:ind w:left="-142"/>
        <w:jc w:val="center"/>
        <w:rPr>
          <w:rFonts w:ascii="Times New Roman" w:hAnsi="Times New Roman"/>
          <w:b/>
          <w:bCs/>
          <w:i/>
          <w:iCs/>
          <w:color w:val="000000" w:themeColor="text1"/>
        </w:rPr>
      </w:pPr>
      <w:r w:rsidRPr="005C1A5D">
        <w:rPr>
          <w:rFonts w:ascii="Times New Roman" w:hAnsi="Times New Roman"/>
          <w:b/>
          <w:bCs/>
          <w:i/>
          <w:iCs/>
          <w:color w:val="000000" w:themeColor="text1"/>
        </w:rPr>
        <w:t>Table 3: Multivariable Logistic Regression Analysis of Independent Predictors of Mental Health among College Students (n = 557)</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2352"/>
        <w:gridCol w:w="2410"/>
        <w:gridCol w:w="1842"/>
      </w:tblGrid>
      <w:tr w:rsidR="006F1AE2" w:rsidRPr="005C1A5D" w14:paraId="51CC9B14" w14:textId="77777777" w:rsidTr="006F1AE2">
        <w:trPr>
          <w:trHeight w:val="320"/>
        </w:trPr>
        <w:tc>
          <w:tcPr>
            <w:tcW w:w="2463" w:type="dxa"/>
            <w:noWrap/>
            <w:vAlign w:val="bottom"/>
            <w:hideMark/>
          </w:tcPr>
          <w:p w14:paraId="4995477C" w14:textId="77777777" w:rsidR="006F1AE2" w:rsidRPr="005C1A5D" w:rsidRDefault="006F1AE2" w:rsidP="006F1AE2">
            <w:pPr>
              <w:spacing w:after="0" w:line="240" w:lineRule="auto"/>
              <w:jc w:val="center"/>
              <w:rPr>
                <w:rFonts w:ascii="Times New Roman" w:hAnsi="Times New Roman"/>
                <w:b/>
                <w:bCs/>
                <w:color w:val="000000"/>
                <w:sz w:val="20"/>
                <w:szCs w:val="20"/>
                <w:lang w:val="en-ID" w:eastAsia="en-US"/>
              </w:rPr>
            </w:pPr>
            <w:r w:rsidRPr="005C1A5D">
              <w:rPr>
                <w:rFonts w:ascii="Times New Roman" w:hAnsi="Times New Roman"/>
                <w:b/>
                <w:bCs/>
                <w:color w:val="000000"/>
                <w:sz w:val="20"/>
                <w:szCs w:val="20"/>
                <w:lang w:val="en-ID" w:eastAsia="en-US"/>
              </w:rPr>
              <w:t>Variable</w:t>
            </w:r>
          </w:p>
        </w:tc>
        <w:tc>
          <w:tcPr>
            <w:tcW w:w="2352" w:type="dxa"/>
            <w:noWrap/>
            <w:vAlign w:val="bottom"/>
            <w:hideMark/>
          </w:tcPr>
          <w:p w14:paraId="7EE4304B" w14:textId="1819B74E" w:rsidR="006F1AE2" w:rsidRPr="005C1A5D" w:rsidRDefault="006F1AE2" w:rsidP="006F1AE2">
            <w:pPr>
              <w:spacing w:after="0" w:line="240" w:lineRule="auto"/>
              <w:jc w:val="center"/>
              <w:rPr>
                <w:rFonts w:ascii="Times New Roman" w:hAnsi="Times New Roman"/>
                <w:b/>
                <w:bCs/>
                <w:color w:val="000000"/>
                <w:sz w:val="20"/>
                <w:szCs w:val="20"/>
                <w:lang w:val="en-ID" w:eastAsia="en-US"/>
              </w:rPr>
            </w:pPr>
            <w:r w:rsidRPr="005C1A5D">
              <w:rPr>
                <w:rFonts w:ascii="Times New Roman" w:hAnsi="Times New Roman"/>
                <w:b/>
                <w:bCs/>
                <w:color w:val="000000"/>
                <w:sz w:val="20"/>
                <w:szCs w:val="20"/>
                <w:lang w:val="en-ID" w:eastAsia="en-US"/>
              </w:rPr>
              <w:t>AOR</w:t>
            </w:r>
          </w:p>
        </w:tc>
        <w:tc>
          <w:tcPr>
            <w:tcW w:w="2410" w:type="dxa"/>
            <w:noWrap/>
            <w:vAlign w:val="bottom"/>
            <w:hideMark/>
          </w:tcPr>
          <w:p w14:paraId="131D9BB2" w14:textId="77777777" w:rsidR="006F1AE2" w:rsidRPr="005C1A5D" w:rsidRDefault="006F1AE2" w:rsidP="006F1AE2">
            <w:pPr>
              <w:spacing w:after="0" w:line="240" w:lineRule="auto"/>
              <w:jc w:val="center"/>
              <w:rPr>
                <w:rFonts w:ascii="Times New Roman" w:hAnsi="Times New Roman"/>
                <w:b/>
                <w:bCs/>
                <w:color w:val="000000"/>
                <w:sz w:val="20"/>
                <w:szCs w:val="20"/>
                <w:lang w:val="en-ID" w:eastAsia="en-US"/>
              </w:rPr>
            </w:pPr>
            <w:r w:rsidRPr="005C1A5D">
              <w:rPr>
                <w:rFonts w:ascii="Times New Roman" w:hAnsi="Times New Roman"/>
                <w:b/>
                <w:bCs/>
                <w:color w:val="000000"/>
                <w:sz w:val="20"/>
                <w:szCs w:val="20"/>
                <w:lang w:val="en-ID" w:eastAsia="en-US"/>
              </w:rPr>
              <w:t>95% CI</w:t>
            </w:r>
          </w:p>
        </w:tc>
        <w:tc>
          <w:tcPr>
            <w:tcW w:w="1842" w:type="dxa"/>
            <w:noWrap/>
            <w:vAlign w:val="bottom"/>
            <w:hideMark/>
          </w:tcPr>
          <w:p w14:paraId="71EAA519" w14:textId="77777777" w:rsidR="006F1AE2" w:rsidRPr="005C1A5D" w:rsidRDefault="006F1AE2" w:rsidP="006F1AE2">
            <w:pPr>
              <w:spacing w:after="0" w:line="240" w:lineRule="auto"/>
              <w:jc w:val="center"/>
              <w:rPr>
                <w:rFonts w:ascii="Times New Roman" w:hAnsi="Times New Roman"/>
                <w:b/>
                <w:bCs/>
                <w:i/>
                <w:iCs/>
                <w:color w:val="000000"/>
                <w:sz w:val="20"/>
                <w:szCs w:val="20"/>
                <w:lang w:val="en-ID" w:eastAsia="en-US"/>
              </w:rPr>
            </w:pPr>
            <w:r w:rsidRPr="005C1A5D">
              <w:rPr>
                <w:rFonts w:ascii="Times New Roman" w:hAnsi="Times New Roman"/>
                <w:b/>
                <w:bCs/>
                <w:i/>
                <w:iCs/>
                <w:color w:val="000000"/>
                <w:sz w:val="20"/>
                <w:szCs w:val="20"/>
                <w:lang w:val="en-ID" w:eastAsia="en-US"/>
              </w:rPr>
              <w:t>p</w:t>
            </w:r>
          </w:p>
        </w:tc>
      </w:tr>
      <w:tr w:rsidR="00CA274D" w:rsidRPr="005C1A5D" w14:paraId="3AE2CE11" w14:textId="77777777" w:rsidTr="006F1AE2">
        <w:trPr>
          <w:trHeight w:val="320"/>
        </w:trPr>
        <w:tc>
          <w:tcPr>
            <w:tcW w:w="2463" w:type="dxa"/>
            <w:noWrap/>
            <w:vAlign w:val="bottom"/>
            <w:hideMark/>
          </w:tcPr>
          <w:p w14:paraId="316636CB" w14:textId="77777777" w:rsidR="00CA274D" w:rsidRPr="005C1A5D" w:rsidRDefault="00CA274D" w:rsidP="00CA274D">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Age</w:t>
            </w:r>
          </w:p>
        </w:tc>
        <w:tc>
          <w:tcPr>
            <w:tcW w:w="2352" w:type="dxa"/>
            <w:noWrap/>
            <w:vAlign w:val="bottom"/>
            <w:hideMark/>
          </w:tcPr>
          <w:p w14:paraId="3950CC22" w14:textId="5EEFD15E"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1.201</w:t>
            </w:r>
          </w:p>
        </w:tc>
        <w:tc>
          <w:tcPr>
            <w:tcW w:w="2410" w:type="dxa"/>
            <w:noWrap/>
            <w:vAlign w:val="bottom"/>
            <w:hideMark/>
          </w:tcPr>
          <w:p w14:paraId="6BB40BA4" w14:textId="7B9A55BB"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1.052–1.371</w:t>
            </w:r>
          </w:p>
        </w:tc>
        <w:tc>
          <w:tcPr>
            <w:tcW w:w="1842" w:type="dxa"/>
            <w:noWrap/>
            <w:vAlign w:val="bottom"/>
            <w:hideMark/>
          </w:tcPr>
          <w:p w14:paraId="752F83DE" w14:textId="78BC7098"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0.007</w:t>
            </w:r>
          </w:p>
        </w:tc>
      </w:tr>
      <w:tr w:rsidR="00CA274D" w:rsidRPr="005C1A5D" w14:paraId="40225669" w14:textId="77777777" w:rsidTr="006F1AE2">
        <w:trPr>
          <w:trHeight w:val="320"/>
        </w:trPr>
        <w:tc>
          <w:tcPr>
            <w:tcW w:w="2463" w:type="dxa"/>
            <w:noWrap/>
            <w:vAlign w:val="bottom"/>
            <w:hideMark/>
          </w:tcPr>
          <w:p w14:paraId="2A0823BD" w14:textId="77777777" w:rsidR="00CA274D" w:rsidRPr="005C1A5D" w:rsidRDefault="00CA274D" w:rsidP="00CA274D">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Gender</w:t>
            </w:r>
          </w:p>
        </w:tc>
        <w:tc>
          <w:tcPr>
            <w:tcW w:w="2352" w:type="dxa"/>
            <w:noWrap/>
            <w:vAlign w:val="bottom"/>
            <w:hideMark/>
          </w:tcPr>
          <w:p w14:paraId="154FE108" w14:textId="4224B227"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3.636</w:t>
            </w:r>
          </w:p>
        </w:tc>
        <w:tc>
          <w:tcPr>
            <w:tcW w:w="2410" w:type="dxa"/>
            <w:noWrap/>
            <w:vAlign w:val="bottom"/>
            <w:hideMark/>
          </w:tcPr>
          <w:p w14:paraId="34789B71" w14:textId="0B8909E2"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2.311–5.721</w:t>
            </w:r>
          </w:p>
        </w:tc>
        <w:tc>
          <w:tcPr>
            <w:tcW w:w="1842" w:type="dxa"/>
            <w:noWrap/>
            <w:vAlign w:val="bottom"/>
            <w:hideMark/>
          </w:tcPr>
          <w:p w14:paraId="11F005FC" w14:textId="5906D873"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&lt;0.001</w:t>
            </w:r>
          </w:p>
        </w:tc>
      </w:tr>
      <w:tr w:rsidR="00CA274D" w:rsidRPr="005C1A5D" w14:paraId="57AF9A61" w14:textId="77777777" w:rsidTr="006F1AE2">
        <w:trPr>
          <w:trHeight w:val="320"/>
        </w:trPr>
        <w:tc>
          <w:tcPr>
            <w:tcW w:w="2463" w:type="dxa"/>
            <w:noWrap/>
            <w:vAlign w:val="bottom"/>
          </w:tcPr>
          <w:p w14:paraId="313C1478" w14:textId="6318F72B" w:rsidR="00CA274D" w:rsidRPr="005C1A5D" w:rsidRDefault="00CA274D" w:rsidP="006F1AE2">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Faculty</w:t>
            </w:r>
          </w:p>
        </w:tc>
        <w:tc>
          <w:tcPr>
            <w:tcW w:w="2352" w:type="dxa"/>
            <w:noWrap/>
            <w:vAlign w:val="bottom"/>
          </w:tcPr>
          <w:p w14:paraId="68E9FEAE" w14:textId="43989FB6"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1.268</w:t>
            </w:r>
          </w:p>
        </w:tc>
        <w:tc>
          <w:tcPr>
            <w:tcW w:w="2410" w:type="dxa"/>
            <w:noWrap/>
            <w:vAlign w:val="bottom"/>
          </w:tcPr>
          <w:p w14:paraId="73DC572A" w14:textId="7A43F7A5"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0.730-2.203</w:t>
            </w:r>
          </w:p>
        </w:tc>
        <w:tc>
          <w:tcPr>
            <w:tcW w:w="1842" w:type="dxa"/>
            <w:noWrap/>
            <w:vAlign w:val="bottom"/>
          </w:tcPr>
          <w:p w14:paraId="6708CD0F" w14:textId="149F25EC"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0.400</w:t>
            </w:r>
          </w:p>
        </w:tc>
      </w:tr>
      <w:tr w:rsidR="00CA274D" w:rsidRPr="005C1A5D" w14:paraId="53F1A45C" w14:textId="77777777" w:rsidTr="006F1AE2">
        <w:trPr>
          <w:trHeight w:val="320"/>
        </w:trPr>
        <w:tc>
          <w:tcPr>
            <w:tcW w:w="2463" w:type="dxa"/>
            <w:noWrap/>
            <w:vAlign w:val="bottom"/>
          </w:tcPr>
          <w:p w14:paraId="77A0DBEA" w14:textId="3FF6ACF9" w:rsidR="00CA274D" w:rsidRPr="005C1A5D" w:rsidRDefault="00CA274D" w:rsidP="006F1AE2">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Family Income</w:t>
            </w:r>
          </w:p>
        </w:tc>
        <w:tc>
          <w:tcPr>
            <w:tcW w:w="2352" w:type="dxa"/>
            <w:noWrap/>
            <w:vAlign w:val="bottom"/>
          </w:tcPr>
          <w:p w14:paraId="71218B74" w14:textId="64F074B6"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0.735</w:t>
            </w:r>
          </w:p>
        </w:tc>
        <w:tc>
          <w:tcPr>
            <w:tcW w:w="2410" w:type="dxa"/>
            <w:noWrap/>
            <w:vAlign w:val="bottom"/>
          </w:tcPr>
          <w:p w14:paraId="2EEFCD1D" w14:textId="3645880B"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0.549-0.985</w:t>
            </w:r>
          </w:p>
        </w:tc>
        <w:tc>
          <w:tcPr>
            <w:tcW w:w="1842" w:type="dxa"/>
            <w:noWrap/>
            <w:vAlign w:val="bottom"/>
          </w:tcPr>
          <w:p w14:paraId="409CA1A2" w14:textId="74C0B26D" w:rsidR="00CA274D" w:rsidRPr="005C1A5D" w:rsidRDefault="00CA274D" w:rsidP="006F1AE2">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0.039</w:t>
            </w:r>
          </w:p>
        </w:tc>
      </w:tr>
      <w:tr w:rsidR="00CA274D" w:rsidRPr="005C1A5D" w14:paraId="32EA67D1" w14:textId="77777777" w:rsidTr="006F1AE2">
        <w:trPr>
          <w:trHeight w:val="320"/>
        </w:trPr>
        <w:tc>
          <w:tcPr>
            <w:tcW w:w="2463" w:type="dxa"/>
            <w:noWrap/>
            <w:vAlign w:val="bottom"/>
            <w:hideMark/>
          </w:tcPr>
          <w:p w14:paraId="0059C706" w14:textId="6C710A98" w:rsidR="00CA274D" w:rsidRPr="005C1A5D" w:rsidRDefault="00CA274D" w:rsidP="00CA274D">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Physical Health Problems</w:t>
            </w:r>
          </w:p>
        </w:tc>
        <w:tc>
          <w:tcPr>
            <w:tcW w:w="2352" w:type="dxa"/>
            <w:noWrap/>
            <w:vAlign w:val="bottom"/>
            <w:hideMark/>
          </w:tcPr>
          <w:p w14:paraId="0F34F298" w14:textId="763FFF8F"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2.542</w:t>
            </w:r>
          </w:p>
        </w:tc>
        <w:tc>
          <w:tcPr>
            <w:tcW w:w="2410" w:type="dxa"/>
            <w:noWrap/>
            <w:vAlign w:val="bottom"/>
            <w:hideMark/>
          </w:tcPr>
          <w:p w14:paraId="7D4B7AA6" w14:textId="6C6AAB54"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1.574–4.106</w:t>
            </w:r>
          </w:p>
        </w:tc>
        <w:tc>
          <w:tcPr>
            <w:tcW w:w="1842" w:type="dxa"/>
            <w:noWrap/>
            <w:vAlign w:val="bottom"/>
            <w:hideMark/>
          </w:tcPr>
          <w:p w14:paraId="53AD1ACF" w14:textId="316CEB69"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&lt;0.001</w:t>
            </w:r>
          </w:p>
        </w:tc>
      </w:tr>
      <w:tr w:rsidR="00CA274D" w:rsidRPr="005C1A5D" w14:paraId="2C07C6D2" w14:textId="77777777" w:rsidTr="006F1AE2">
        <w:trPr>
          <w:trHeight w:val="320"/>
        </w:trPr>
        <w:tc>
          <w:tcPr>
            <w:tcW w:w="2463" w:type="dxa"/>
            <w:noWrap/>
            <w:vAlign w:val="bottom"/>
            <w:hideMark/>
          </w:tcPr>
          <w:p w14:paraId="659D96FD" w14:textId="54593689" w:rsidR="00CA274D" w:rsidRPr="005C1A5D" w:rsidRDefault="00CA274D" w:rsidP="00CA274D">
            <w:pPr>
              <w:spacing w:after="0" w:line="240" w:lineRule="auto"/>
              <w:rPr>
                <w:rFonts w:ascii="Times New Roman" w:hAnsi="Times New Roman"/>
                <w:color w:val="000000"/>
                <w:sz w:val="20"/>
                <w:szCs w:val="20"/>
                <w:lang w:val="en-ID" w:eastAsia="en-US"/>
              </w:rPr>
            </w:pPr>
            <w:r w:rsidRPr="005C1A5D">
              <w:rPr>
                <w:rFonts w:ascii="Times New Roman" w:hAnsi="Times New Roman"/>
                <w:color w:val="000000"/>
                <w:sz w:val="20"/>
                <w:szCs w:val="20"/>
                <w:lang w:val="en-ID" w:eastAsia="en-US"/>
              </w:rPr>
              <w:t>Psychological Trauma</w:t>
            </w:r>
          </w:p>
        </w:tc>
        <w:tc>
          <w:tcPr>
            <w:tcW w:w="2352" w:type="dxa"/>
            <w:noWrap/>
            <w:vAlign w:val="bottom"/>
            <w:hideMark/>
          </w:tcPr>
          <w:p w14:paraId="69B64E7C" w14:textId="3C9FBCC9"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9.287</w:t>
            </w:r>
          </w:p>
        </w:tc>
        <w:tc>
          <w:tcPr>
            <w:tcW w:w="2410" w:type="dxa"/>
            <w:noWrap/>
            <w:vAlign w:val="bottom"/>
            <w:hideMark/>
          </w:tcPr>
          <w:p w14:paraId="11EDDE71" w14:textId="231BBCC3"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4.301–20.052</w:t>
            </w:r>
          </w:p>
        </w:tc>
        <w:tc>
          <w:tcPr>
            <w:tcW w:w="1842" w:type="dxa"/>
            <w:noWrap/>
            <w:vAlign w:val="bottom"/>
            <w:hideMark/>
          </w:tcPr>
          <w:p w14:paraId="6D7B3E09" w14:textId="05F8F309" w:rsidR="00CA274D" w:rsidRPr="005C1A5D" w:rsidRDefault="00CA274D" w:rsidP="00CA274D">
            <w:pPr>
              <w:spacing w:after="0" w:line="240" w:lineRule="auto"/>
              <w:jc w:val="center"/>
              <w:rPr>
                <w:rFonts w:ascii="Times New Roman" w:hAnsi="Times New Roman"/>
                <w:color w:val="000000"/>
                <w:sz w:val="20"/>
                <w:szCs w:val="20"/>
                <w:lang w:val="en-ID" w:eastAsia="en-US"/>
              </w:rPr>
            </w:pPr>
            <w:r w:rsidRPr="005C1A5D">
              <w:rPr>
                <w:rFonts w:ascii="Times New Roman" w:hAnsi="Times New Roman"/>
                <w:color w:val="000000"/>
                <w:sz w:val="20"/>
                <w:szCs w:val="20"/>
              </w:rPr>
              <w:t>&lt;0.001</w:t>
            </w:r>
          </w:p>
        </w:tc>
      </w:tr>
    </w:tbl>
    <w:p w14:paraId="4B31B320" w14:textId="3C1360B7" w:rsidR="00E02F0F" w:rsidRPr="005C1A5D" w:rsidRDefault="006000C5" w:rsidP="006B4CAC">
      <w:pPr>
        <w:spacing w:after="120" w:line="276" w:lineRule="auto"/>
        <w:jc w:val="both"/>
        <w:rPr>
          <w:rFonts w:ascii="Times New Roman" w:hAnsi="Times New Roman"/>
          <w:i/>
          <w:iCs/>
          <w:color w:val="000000" w:themeColor="text1"/>
          <w:sz w:val="18"/>
          <w:szCs w:val="18"/>
        </w:rPr>
      </w:pPr>
      <w:r w:rsidRPr="005C1A5D">
        <w:rPr>
          <w:rFonts w:ascii="Times New Roman" w:hAnsi="Times New Roman"/>
          <w:i/>
          <w:iCs/>
          <w:color w:val="000000"/>
          <w:sz w:val="18"/>
          <w:szCs w:val="18"/>
        </w:rPr>
        <w:t>Note: Model χ² = 140.651, p &lt; 0.001; Nagelkerke R² = 0.299; Hosmer–Lemeshow χ² = 10.400, p = 0.238; overall classification accuracy = 66.4%.</w:t>
      </w:r>
    </w:p>
    <w:p w14:paraId="0A02BFB3" w14:textId="1AE366E1" w:rsidR="00DF3574" w:rsidRPr="005C1A5D" w:rsidRDefault="00DF3574" w:rsidP="00DF3574">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Psychological trauma emerged as the strongest predictor of mental health problems. Students who reported psychological trauma were approximately 9.3 times more likely to experience mental health problems than those without psychological trauma (</w:t>
      </w:r>
      <w:r w:rsidRPr="005C1A5D">
        <w:rPr>
          <w:rFonts w:ascii="Times New Roman" w:hAnsi="Times New Roman"/>
          <w:i/>
          <w:iCs/>
          <w:color w:val="000000" w:themeColor="text1"/>
        </w:rPr>
        <w:t>AOR</w:t>
      </w:r>
      <w:r w:rsidRPr="005C1A5D">
        <w:rPr>
          <w:rFonts w:ascii="Times New Roman" w:hAnsi="Times New Roman"/>
          <w:color w:val="000000" w:themeColor="text1"/>
        </w:rPr>
        <w:t xml:space="preserve"> = 9.287, 95% </w:t>
      </w:r>
      <w:r w:rsidRPr="005C1A5D">
        <w:rPr>
          <w:rFonts w:ascii="Times New Roman" w:hAnsi="Times New Roman"/>
          <w:i/>
          <w:iCs/>
          <w:color w:val="000000" w:themeColor="text1"/>
        </w:rPr>
        <w:t>CI</w:t>
      </w:r>
      <w:r w:rsidRPr="005C1A5D">
        <w:rPr>
          <w:rFonts w:ascii="Times New Roman" w:hAnsi="Times New Roman"/>
          <w:color w:val="000000" w:themeColor="text1"/>
        </w:rPr>
        <w:t xml:space="preserve">: 4.301–20.052, </w:t>
      </w:r>
      <w:r w:rsidRPr="005C1A5D">
        <w:rPr>
          <w:rFonts w:ascii="Times New Roman" w:hAnsi="Times New Roman"/>
          <w:i/>
          <w:iCs/>
          <w:color w:val="000000" w:themeColor="text1"/>
        </w:rPr>
        <w:t>p</w:t>
      </w:r>
      <w:r w:rsidRPr="005C1A5D">
        <w:rPr>
          <w:rFonts w:ascii="Times New Roman" w:hAnsi="Times New Roman"/>
          <w:color w:val="000000" w:themeColor="text1"/>
        </w:rPr>
        <w:t xml:space="preserve"> &lt; 0.001). Female students were 3.6 times more likely to experience mental health problems than male students (</w:t>
      </w:r>
      <w:r w:rsidRPr="005C1A5D">
        <w:rPr>
          <w:rFonts w:ascii="Times New Roman" w:hAnsi="Times New Roman"/>
          <w:i/>
          <w:iCs/>
          <w:color w:val="000000" w:themeColor="text1"/>
        </w:rPr>
        <w:t>AOR</w:t>
      </w:r>
      <w:r w:rsidRPr="005C1A5D">
        <w:rPr>
          <w:rFonts w:ascii="Times New Roman" w:hAnsi="Times New Roman"/>
          <w:color w:val="000000" w:themeColor="text1"/>
        </w:rPr>
        <w:t xml:space="preserve"> = 3.636, 95% </w:t>
      </w:r>
      <w:r w:rsidRPr="005C1A5D">
        <w:rPr>
          <w:rFonts w:ascii="Times New Roman" w:hAnsi="Times New Roman"/>
          <w:i/>
          <w:iCs/>
          <w:color w:val="000000" w:themeColor="text1"/>
        </w:rPr>
        <w:t>CI</w:t>
      </w:r>
      <w:r w:rsidRPr="005C1A5D">
        <w:rPr>
          <w:rFonts w:ascii="Times New Roman" w:hAnsi="Times New Roman"/>
          <w:color w:val="000000" w:themeColor="text1"/>
        </w:rPr>
        <w:t xml:space="preserve">: 2.311–5.721, </w:t>
      </w:r>
      <w:r w:rsidRPr="005C1A5D">
        <w:rPr>
          <w:rFonts w:ascii="Times New Roman" w:hAnsi="Times New Roman"/>
          <w:i/>
          <w:iCs/>
          <w:color w:val="000000" w:themeColor="text1"/>
        </w:rPr>
        <w:t>p</w:t>
      </w:r>
      <w:r w:rsidRPr="005C1A5D">
        <w:rPr>
          <w:rFonts w:ascii="Times New Roman" w:hAnsi="Times New Roman"/>
          <w:color w:val="000000" w:themeColor="text1"/>
        </w:rPr>
        <w:t xml:space="preserve"> &lt; 0.001). Students with physical health problems were 2.5 times more likely to experience mental health problems than those without physical health problems (</w:t>
      </w:r>
      <w:r w:rsidRPr="005C1A5D">
        <w:rPr>
          <w:rFonts w:ascii="Times New Roman" w:hAnsi="Times New Roman"/>
          <w:i/>
          <w:iCs/>
          <w:color w:val="000000" w:themeColor="text1"/>
        </w:rPr>
        <w:t>AOR</w:t>
      </w:r>
      <w:r w:rsidRPr="005C1A5D">
        <w:rPr>
          <w:rFonts w:ascii="Times New Roman" w:hAnsi="Times New Roman"/>
          <w:color w:val="000000" w:themeColor="text1"/>
        </w:rPr>
        <w:t xml:space="preserve"> = 2.542, 95% </w:t>
      </w:r>
      <w:r w:rsidRPr="005C1A5D">
        <w:rPr>
          <w:rFonts w:ascii="Times New Roman" w:hAnsi="Times New Roman"/>
          <w:i/>
          <w:iCs/>
          <w:color w:val="000000" w:themeColor="text1"/>
        </w:rPr>
        <w:t>CI</w:t>
      </w:r>
      <w:r w:rsidRPr="005C1A5D">
        <w:rPr>
          <w:rFonts w:ascii="Times New Roman" w:hAnsi="Times New Roman"/>
          <w:color w:val="000000" w:themeColor="text1"/>
        </w:rPr>
        <w:t xml:space="preserve">: 1.574–4.106, </w:t>
      </w:r>
      <w:r w:rsidRPr="005C1A5D">
        <w:rPr>
          <w:rFonts w:ascii="Times New Roman" w:hAnsi="Times New Roman"/>
          <w:i/>
          <w:iCs/>
          <w:color w:val="000000" w:themeColor="text1"/>
        </w:rPr>
        <w:t>p</w:t>
      </w:r>
      <w:r w:rsidRPr="005C1A5D">
        <w:rPr>
          <w:rFonts w:ascii="Times New Roman" w:hAnsi="Times New Roman"/>
          <w:color w:val="000000" w:themeColor="text1"/>
        </w:rPr>
        <w:t xml:space="preserve"> &lt; 0.001). Increasing age was associated with a higher likelihood of mental health problems (</w:t>
      </w:r>
      <w:r w:rsidRPr="005C1A5D">
        <w:rPr>
          <w:rFonts w:ascii="Times New Roman" w:hAnsi="Times New Roman"/>
          <w:i/>
          <w:iCs/>
          <w:color w:val="000000" w:themeColor="text1"/>
        </w:rPr>
        <w:t>AOR</w:t>
      </w:r>
      <w:r w:rsidRPr="005C1A5D">
        <w:rPr>
          <w:rFonts w:ascii="Times New Roman" w:hAnsi="Times New Roman"/>
          <w:color w:val="000000" w:themeColor="text1"/>
        </w:rPr>
        <w:t xml:space="preserve"> = 1.201, 95% </w:t>
      </w:r>
      <w:r w:rsidRPr="005C1A5D">
        <w:rPr>
          <w:rFonts w:ascii="Times New Roman" w:hAnsi="Times New Roman"/>
          <w:i/>
          <w:iCs/>
          <w:color w:val="000000" w:themeColor="text1"/>
        </w:rPr>
        <w:t>CI</w:t>
      </w:r>
      <w:r w:rsidRPr="005C1A5D">
        <w:rPr>
          <w:rFonts w:ascii="Times New Roman" w:hAnsi="Times New Roman"/>
          <w:color w:val="000000" w:themeColor="text1"/>
        </w:rPr>
        <w:t xml:space="preserve">: 1.052–1.371, </w:t>
      </w:r>
      <w:r w:rsidRPr="005C1A5D">
        <w:rPr>
          <w:rFonts w:ascii="Times New Roman" w:hAnsi="Times New Roman"/>
          <w:i/>
          <w:iCs/>
          <w:color w:val="000000" w:themeColor="text1"/>
        </w:rPr>
        <w:t>p</w:t>
      </w:r>
      <w:r w:rsidRPr="005C1A5D">
        <w:rPr>
          <w:rFonts w:ascii="Times New Roman" w:hAnsi="Times New Roman"/>
          <w:color w:val="000000" w:themeColor="text1"/>
        </w:rPr>
        <w:t xml:space="preserve"> = 0.007). In contrast, higher family income was associated with lower odds of mental health problems, indicating a protective effect (</w:t>
      </w:r>
      <w:r w:rsidRPr="005C1A5D">
        <w:rPr>
          <w:rFonts w:ascii="Times New Roman" w:hAnsi="Times New Roman"/>
          <w:i/>
          <w:iCs/>
          <w:color w:val="000000" w:themeColor="text1"/>
        </w:rPr>
        <w:t>AOR</w:t>
      </w:r>
      <w:r w:rsidRPr="005C1A5D">
        <w:rPr>
          <w:rFonts w:ascii="Times New Roman" w:hAnsi="Times New Roman"/>
          <w:color w:val="000000" w:themeColor="text1"/>
        </w:rPr>
        <w:t xml:space="preserve"> = 0.735, 95% </w:t>
      </w:r>
      <w:r w:rsidRPr="005C1A5D">
        <w:rPr>
          <w:rFonts w:ascii="Times New Roman" w:hAnsi="Times New Roman"/>
          <w:i/>
          <w:iCs/>
          <w:color w:val="000000" w:themeColor="text1"/>
        </w:rPr>
        <w:t>CI</w:t>
      </w:r>
      <w:r w:rsidRPr="005C1A5D">
        <w:rPr>
          <w:rFonts w:ascii="Times New Roman" w:hAnsi="Times New Roman"/>
          <w:color w:val="000000" w:themeColor="text1"/>
        </w:rPr>
        <w:t xml:space="preserve">: 0.549–0.985, </w:t>
      </w:r>
      <w:r w:rsidRPr="005C1A5D">
        <w:rPr>
          <w:rFonts w:ascii="Times New Roman" w:hAnsi="Times New Roman"/>
          <w:i/>
          <w:iCs/>
          <w:color w:val="000000" w:themeColor="text1"/>
        </w:rPr>
        <w:t>p</w:t>
      </w:r>
      <w:r w:rsidRPr="005C1A5D">
        <w:rPr>
          <w:rFonts w:ascii="Times New Roman" w:hAnsi="Times New Roman"/>
          <w:color w:val="000000" w:themeColor="text1"/>
        </w:rPr>
        <w:t xml:space="preserve"> = 0.039). Faculty affiliation was not significantly associated with mental health problems (</w:t>
      </w:r>
      <w:r w:rsidRPr="005C1A5D">
        <w:rPr>
          <w:rFonts w:ascii="Times New Roman" w:hAnsi="Times New Roman"/>
          <w:i/>
          <w:iCs/>
          <w:color w:val="000000" w:themeColor="text1"/>
        </w:rPr>
        <w:t>p</w:t>
      </w:r>
      <w:r w:rsidRPr="005C1A5D">
        <w:rPr>
          <w:rFonts w:ascii="Times New Roman" w:hAnsi="Times New Roman"/>
          <w:color w:val="000000" w:themeColor="text1"/>
        </w:rPr>
        <w:t xml:space="preserve"> = 0.400).</w:t>
      </w:r>
    </w:p>
    <w:p w14:paraId="1DD9E916" w14:textId="1C081EC9" w:rsidR="009423C5" w:rsidRPr="005C1A5D" w:rsidRDefault="007167E2" w:rsidP="006B4CAC">
      <w:pPr>
        <w:spacing w:after="120" w:line="276" w:lineRule="auto"/>
        <w:jc w:val="both"/>
        <w:rPr>
          <w:rFonts w:ascii="Times New Roman" w:hAnsi="Times New Roman"/>
        </w:rPr>
      </w:pPr>
      <w:r w:rsidRPr="005C1A5D">
        <w:rPr>
          <w:rFonts w:ascii="Times New Roman" w:hAnsi="Times New Roman"/>
          <w:b/>
          <w:bCs/>
        </w:rPr>
        <w:t>DISCUSSION</w:t>
      </w:r>
      <w:bookmarkStart w:id="0" w:name="_Hlk196035952"/>
    </w:p>
    <w:p w14:paraId="60638F23" w14:textId="2456A8F3" w:rsidR="009423C5" w:rsidRPr="005C1A5D" w:rsidRDefault="00723E8B" w:rsidP="006B4CAC">
      <w:pPr>
        <w:spacing w:after="120" w:line="276" w:lineRule="auto"/>
        <w:jc w:val="both"/>
        <w:rPr>
          <w:rFonts w:ascii="Times New Roman" w:hAnsi="Times New Roman"/>
          <w:b/>
          <w:bCs/>
        </w:rPr>
      </w:pPr>
      <w:r w:rsidRPr="005C1A5D">
        <w:rPr>
          <w:rFonts w:ascii="Times New Roman" w:eastAsia="Calibri" w:hAnsi="Times New Roman"/>
          <w:lang w:eastAsia="en-IN"/>
        </w:rPr>
        <w:t>This study demonstrates a correlation between age and mental health problems among college students aged 17-28 years</w:t>
      </w:r>
      <w:r w:rsidR="00181676" w:rsidRPr="005C1A5D">
        <w:rPr>
          <w:rFonts w:ascii="Times New Roman" w:hAnsi="Times New Roman"/>
          <w:color w:val="000000" w:themeColor="text1"/>
        </w:rPr>
        <w:t xml:space="preserve">. This finding is in line with previous studies. Several studies have shown that college students' mental health is influenced by age. The higher the age, the higher the mental pressure, but it can improve over time with age and supporting factors such as social rhythm and self-efficacy </w:t>
      </w:r>
      <w:r w:rsidR="0066007D" w:rsidRPr="005C1A5D">
        <w:rPr>
          <w:rStyle w:val="FootnoteReference"/>
          <w:rFonts w:ascii="Times New Roman" w:hAnsi="Times New Roman"/>
          <w:color w:val="000000" w:themeColor="text1"/>
          <w:vertAlign w:val="baseline"/>
        </w:rPr>
        <w:t xml:space="preserve">(Huang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2023; Nogueira &amp; Sequeira, 2024)</w:t>
      </w:r>
      <w:r w:rsidR="00181676" w:rsidRPr="005C1A5D">
        <w:rPr>
          <w:rFonts w:ascii="Times New Roman" w:hAnsi="Times New Roman"/>
          <w:color w:val="000000" w:themeColor="text1"/>
        </w:rPr>
        <w:t xml:space="preserve">. </w:t>
      </w:r>
      <w:r w:rsidRPr="005C1A5D">
        <w:rPr>
          <w:rFonts w:ascii="Times New Roman" w:eastAsia="Calibri" w:hAnsi="Times New Roman"/>
          <w:lang w:eastAsia="en-IN"/>
        </w:rPr>
        <w:t>Studies show that older students (ages 21 to 24) are more likely to have mental health issues</w:t>
      </w:r>
      <w:r w:rsidRPr="005C1A5D">
        <w:rPr>
          <w:rFonts w:ascii="Helvetica" w:eastAsia="Calibri" w:hAnsi="Helvetica" w:cs="Helvetica"/>
          <w:sz w:val="24"/>
          <w:szCs w:val="24"/>
          <w:lang w:eastAsia="en-IN"/>
        </w:rPr>
        <w:t xml:space="preserve"> </w:t>
      </w:r>
      <w:r w:rsidR="0066007D" w:rsidRPr="005C1A5D">
        <w:rPr>
          <w:rStyle w:val="FootnoteReference"/>
          <w:rFonts w:ascii="Times New Roman" w:hAnsi="Times New Roman"/>
          <w:color w:val="000000" w:themeColor="text1"/>
          <w:vertAlign w:val="baseline"/>
        </w:rPr>
        <w:t>(Nogueira &amp; Sequeira, 2024)</w:t>
      </w:r>
      <w:r w:rsidR="00181676" w:rsidRPr="005C1A5D">
        <w:rPr>
          <w:rFonts w:ascii="Times New Roman" w:hAnsi="Times New Roman"/>
          <w:color w:val="000000" w:themeColor="text1"/>
        </w:rPr>
        <w:t xml:space="preserve">. Another study also highlighted that mental health issues are common among college students, showing that mental health issues are common across ages within the college population </w:t>
      </w:r>
      <w:r w:rsidR="0066007D" w:rsidRPr="005C1A5D">
        <w:rPr>
          <w:rStyle w:val="FootnoteReference"/>
          <w:rFonts w:ascii="Times New Roman" w:hAnsi="Times New Roman"/>
          <w:color w:val="000000" w:themeColor="text1"/>
          <w:vertAlign w:val="baseline"/>
        </w:rPr>
        <w:t xml:space="preserve">(Huang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2023)</w:t>
      </w:r>
      <w:r w:rsidR="00181676" w:rsidRPr="005C1A5D">
        <w:rPr>
          <w:rFonts w:ascii="Times New Roman" w:hAnsi="Times New Roman"/>
          <w:color w:val="000000" w:themeColor="text1"/>
        </w:rPr>
        <w:t xml:space="preserve">. </w:t>
      </w:r>
      <w:r w:rsidR="008F1860" w:rsidRPr="005C1A5D">
        <w:rPr>
          <w:rFonts w:ascii="Times New Roman" w:hAnsi="Times New Roman"/>
          <w:color w:val="000000" w:themeColor="text1"/>
        </w:rPr>
        <w:t xml:space="preserve">When analyzed through the lens of Stuart's psychiatric nursing framework, age serves as a fundamental biological predisposing factor. This intrinsic characteristic reflects the developmental maturity of a student's system, which significantly determines how academic stress and transitions are cognitively assessed and managed as they age </w:t>
      </w:r>
      <w:r w:rsidR="0066007D" w:rsidRPr="005C1A5D">
        <w:rPr>
          <w:rFonts w:ascii="Times New Roman" w:hAnsi="Times New Roman"/>
          <w:color w:val="000000" w:themeColor="text1"/>
        </w:rPr>
        <w:t>(Stuart, 2013)</w:t>
      </w:r>
      <w:r w:rsidR="008F1860" w:rsidRPr="005C1A5D">
        <w:rPr>
          <w:rFonts w:ascii="Times New Roman" w:hAnsi="Times New Roman"/>
          <w:color w:val="000000" w:themeColor="text1"/>
        </w:rPr>
        <w:t>.</w:t>
      </w:r>
    </w:p>
    <w:p w14:paraId="69CAD260" w14:textId="0168808B" w:rsidR="009423C5" w:rsidRPr="005C1A5D" w:rsidRDefault="00723E8B" w:rsidP="006B4CAC">
      <w:pPr>
        <w:spacing w:after="120" w:line="276" w:lineRule="auto"/>
        <w:jc w:val="both"/>
        <w:rPr>
          <w:rFonts w:ascii="Times New Roman" w:hAnsi="Times New Roman"/>
          <w:b/>
          <w:bCs/>
        </w:rPr>
      </w:pPr>
      <w:r w:rsidRPr="005C1A5D">
        <w:rPr>
          <w:rFonts w:ascii="Times New Roman" w:eastAsia="Calibri" w:hAnsi="Times New Roman"/>
          <w:lang w:eastAsia="en-IN"/>
        </w:rPr>
        <w:lastRenderedPageBreak/>
        <w:t>This study found a strong link between gender and mental health outcomes. Female students reported more mental health problems than male students</w:t>
      </w:r>
      <w:r w:rsidR="00BD5E5B" w:rsidRPr="005C1A5D">
        <w:rPr>
          <w:rFonts w:ascii="Times New Roman" w:hAnsi="Times New Roman"/>
          <w:color w:val="000000"/>
        </w:rPr>
        <w:t xml:space="preserve">. Consistent with prior research (Seehuus </w:t>
      </w:r>
      <w:r w:rsidR="000F225A" w:rsidRPr="005C1A5D">
        <w:rPr>
          <w:rFonts w:ascii="Times New Roman" w:hAnsi="Times New Roman"/>
          <w:i/>
          <w:iCs/>
          <w:color w:val="000000"/>
        </w:rPr>
        <w:t>et al</w:t>
      </w:r>
      <w:r w:rsidR="00BD5E5B" w:rsidRPr="005C1A5D">
        <w:rPr>
          <w:rFonts w:ascii="Times New Roman" w:hAnsi="Times New Roman"/>
          <w:color w:val="000000"/>
        </w:rPr>
        <w:t>., 2019;</w:t>
      </w:r>
      <w:r w:rsidR="005A263E" w:rsidRPr="005C1A5D">
        <w:rPr>
          <w:rFonts w:ascii="Times New Roman" w:hAnsi="Times New Roman"/>
          <w:color w:val="000000"/>
        </w:rPr>
        <w:t xml:space="preserve"> </w:t>
      </w:r>
      <w:r w:rsidR="00BD5E5B" w:rsidRPr="005C1A5D">
        <w:rPr>
          <w:rFonts w:ascii="Times New Roman" w:hAnsi="Times New Roman"/>
          <w:color w:val="000000"/>
        </w:rPr>
        <w:t xml:space="preserve">Litt </w:t>
      </w:r>
      <w:r w:rsidR="000F225A" w:rsidRPr="005C1A5D">
        <w:rPr>
          <w:rFonts w:ascii="Times New Roman" w:hAnsi="Times New Roman"/>
          <w:i/>
          <w:iCs/>
          <w:color w:val="000000"/>
        </w:rPr>
        <w:t>et al</w:t>
      </w:r>
      <w:r w:rsidR="00BD5E5B" w:rsidRPr="005C1A5D">
        <w:rPr>
          <w:rFonts w:ascii="Times New Roman" w:hAnsi="Times New Roman"/>
          <w:color w:val="000000"/>
        </w:rPr>
        <w:t xml:space="preserve">., 2024), gender differences in psychological well-being have often been linked to a combination of social, cultural, and structural factors. </w:t>
      </w:r>
      <w:r w:rsidR="005A263E" w:rsidRPr="005C1A5D">
        <w:rPr>
          <w:rStyle w:val="citation-218"/>
          <w:rFonts w:ascii="Times New Roman" w:hAnsi="Times New Roman"/>
          <w:color w:val="000000"/>
        </w:rPr>
        <w:t xml:space="preserve">Although the underlying mechanisms were not examined in the present study, previous research has suggested that biological, psychological, and social factors may contribute to gender differences in mental health </w:t>
      </w:r>
      <w:r w:rsidR="005A263E" w:rsidRPr="005C1A5D">
        <w:rPr>
          <w:rFonts w:ascii="Times New Roman" w:hAnsi="Times New Roman"/>
          <w:color w:val="000000"/>
        </w:rPr>
        <w:t xml:space="preserve">(Droogenbroeck </w:t>
      </w:r>
      <w:r w:rsidR="000F225A" w:rsidRPr="005C1A5D">
        <w:rPr>
          <w:rFonts w:ascii="Times New Roman" w:hAnsi="Times New Roman"/>
          <w:i/>
          <w:iCs/>
          <w:color w:val="000000"/>
        </w:rPr>
        <w:t>et al</w:t>
      </w:r>
      <w:r w:rsidR="005A263E" w:rsidRPr="005C1A5D">
        <w:rPr>
          <w:rFonts w:ascii="Times New Roman" w:hAnsi="Times New Roman"/>
          <w:color w:val="000000"/>
        </w:rPr>
        <w:t>., 2018)</w:t>
      </w:r>
      <w:r w:rsidR="005A263E" w:rsidRPr="005C1A5D">
        <w:rPr>
          <w:rStyle w:val="citation-218"/>
          <w:rFonts w:ascii="Times New Roman" w:hAnsi="Times New Roman"/>
          <w:color w:val="000000"/>
        </w:rPr>
        <w:t>. Further research is needed to explore the specific factors underlying these differences among Indonesian college students</w:t>
      </w:r>
      <w:r w:rsidR="005A263E" w:rsidRPr="005C1A5D">
        <w:rPr>
          <w:rFonts w:ascii="Times New Roman" w:hAnsi="Times New Roman"/>
          <w:color w:val="000000"/>
        </w:rPr>
        <w:t>.</w:t>
      </w:r>
    </w:p>
    <w:p w14:paraId="0E659188" w14:textId="19985AE5" w:rsidR="009423C5" w:rsidRPr="005C1A5D" w:rsidRDefault="00BD5E5B" w:rsidP="006B4CAC">
      <w:pPr>
        <w:spacing w:after="120" w:line="276" w:lineRule="auto"/>
        <w:jc w:val="both"/>
        <w:rPr>
          <w:rFonts w:ascii="Times New Roman" w:hAnsi="Times New Roman"/>
          <w:b/>
          <w:bCs/>
        </w:rPr>
      </w:pPr>
      <w:r w:rsidRPr="005C1A5D">
        <w:rPr>
          <w:rFonts w:ascii="Times New Roman" w:hAnsi="Times New Roman"/>
          <w:color w:val="000000"/>
        </w:rPr>
        <w:t xml:space="preserve">It is important to note, however, that these contextual factors can vary considerably across different regions, communities, and institutional environments. The present study did not directly assess participants’ cultural norms, experiences of discrimination, or exposure to gender-based violence. </w:t>
      </w:r>
      <w:r w:rsidR="002426CB" w:rsidRPr="005C1A5D">
        <w:rPr>
          <w:rFonts w:ascii="Times New Roman" w:eastAsia="Calibri" w:hAnsi="Times New Roman"/>
          <w:lang w:eastAsia="en-IN"/>
        </w:rPr>
        <w:t xml:space="preserve">Therefore, despite the statistical significance of the observed gender differences in this sample, </w:t>
      </w:r>
      <w:r w:rsidR="00A56100" w:rsidRPr="005C1A5D">
        <w:rPr>
          <w:rFonts w:ascii="Times New Roman" w:eastAsia="Calibri" w:hAnsi="Times New Roman"/>
          <w:lang w:eastAsia="en-IN"/>
        </w:rPr>
        <w:t>it is important to</w:t>
      </w:r>
      <w:r w:rsidR="002426CB" w:rsidRPr="005C1A5D">
        <w:rPr>
          <w:rFonts w:ascii="Times New Roman" w:eastAsia="Calibri" w:hAnsi="Times New Roman"/>
          <w:lang w:eastAsia="en-IN"/>
        </w:rPr>
        <w:t xml:space="preserve"> exercise caution when interpreting these findings</w:t>
      </w:r>
      <w:r w:rsidRPr="005C1A5D">
        <w:rPr>
          <w:rFonts w:ascii="Times New Roman" w:hAnsi="Times New Roman"/>
          <w:color w:val="000000"/>
        </w:rPr>
        <w:t>. They should not be generalized to all Indonesian college students or other populations without additional empirical support. Future research would benefit from incorporating direct measures of cultural, social, and structural influences, as well as exploring the interaction between gender and other demographic or psychosocial variables, to more precisely elucidate the mechanisms underlying gender disparities in mental health.</w:t>
      </w:r>
      <w:r w:rsidR="00181676" w:rsidRPr="005C1A5D">
        <w:rPr>
          <w:rFonts w:ascii="Times New Roman" w:hAnsi="Times New Roman"/>
          <w:color w:val="000000" w:themeColor="text1"/>
        </w:rPr>
        <w:t xml:space="preserve"> </w:t>
      </w:r>
      <w:r w:rsidR="001762BD" w:rsidRPr="005C1A5D">
        <w:rPr>
          <w:rFonts w:ascii="Times New Roman" w:hAnsi="Times New Roman"/>
          <w:color w:val="000000" w:themeColor="text1"/>
        </w:rPr>
        <w:t>Within</w:t>
      </w:r>
      <w:r w:rsidR="008F1860" w:rsidRPr="005C1A5D">
        <w:rPr>
          <w:rFonts w:ascii="Times New Roman" w:hAnsi="Times New Roman"/>
          <w:color w:val="000000" w:themeColor="text1"/>
        </w:rPr>
        <w:t xml:space="preserve"> Stuart's </w:t>
      </w:r>
      <w:r w:rsidR="001762BD" w:rsidRPr="005C1A5D">
        <w:rPr>
          <w:rFonts w:ascii="Times New Roman" w:hAnsi="Times New Roman"/>
          <w:color w:val="000000" w:themeColor="text1"/>
        </w:rPr>
        <w:t xml:space="preserve">paradigm </w:t>
      </w:r>
      <w:r w:rsidR="008E4CFC" w:rsidRPr="005C1A5D">
        <w:rPr>
          <w:rFonts w:ascii="Times New Roman" w:hAnsi="Times New Roman"/>
          <w:color w:val="000000" w:themeColor="text1"/>
        </w:rPr>
        <w:t xml:space="preserve">of </w:t>
      </w:r>
      <w:r w:rsidR="008F1860" w:rsidRPr="005C1A5D">
        <w:rPr>
          <w:rFonts w:ascii="Times New Roman" w:hAnsi="Times New Roman"/>
          <w:color w:val="000000" w:themeColor="text1"/>
        </w:rPr>
        <w:t>stress</w:t>
      </w:r>
      <w:r w:rsidR="008E4CFC" w:rsidRPr="005C1A5D">
        <w:rPr>
          <w:rFonts w:ascii="Times New Roman" w:hAnsi="Times New Roman"/>
          <w:color w:val="000000" w:themeColor="text1"/>
        </w:rPr>
        <w:t xml:space="preserve"> </w:t>
      </w:r>
      <w:r w:rsidR="008F1860" w:rsidRPr="005C1A5D">
        <w:rPr>
          <w:rFonts w:ascii="Times New Roman" w:hAnsi="Times New Roman"/>
          <w:color w:val="000000" w:themeColor="text1"/>
        </w:rPr>
        <w:t>adaptation, gender serves as a critical psychological and sociological predisposing factor. This demographic variable establishes a student's baseline vulnerability, shaping how external sociocultural stressors are processed and manifested into specific psychiatric responses</w:t>
      </w:r>
      <w:r w:rsidR="002A2596">
        <w:rPr>
          <w:rFonts w:ascii="Times New Roman" w:hAnsi="Times New Roman"/>
          <w:color w:val="000000" w:themeColor="text1"/>
        </w:rPr>
        <w:t xml:space="preserve"> </w:t>
      </w:r>
      <w:r w:rsidR="002A2596" w:rsidRPr="002A2596">
        <w:rPr>
          <w:rFonts w:ascii="Times New Roman" w:hAnsi="Times New Roman"/>
          <w:color w:val="000000" w:themeColor="text1"/>
        </w:rPr>
        <w:t>(Baños &amp; Miragall, 2024)</w:t>
      </w:r>
      <w:r w:rsidR="008F1860" w:rsidRPr="005C1A5D">
        <w:rPr>
          <w:rFonts w:ascii="Times New Roman" w:hAnsi="Times New Roman"/>
          <w:color w:val="000000" w:themeColor="text1"/>
        </w:rPr>
        <w:t>.</w:t>
      </w:r>
    </w:p>
    <w:p w14:paraId="311DA891" w14:textId="2EBAD261" w:rsidR="00181676" w:rsidRPr="005C1A5D" w:rsidRDefault="00723E8B" w:rsidP="006B4CAC">
      <w:pPr>
        <w:spacing w:after="120" w:line="276" w:lineRule="auto"/>
        <w:jc w:val="both"/>
        <w:rPr>
          <w:rFonts w:ascii="Times New Roman" w:hAnsi="Times New Roman"/>
          <w:b/>
          <w:bCs/>
        </w:rPr>
      </w:pPr>
      <w:r w:rsidRPr="005C1A5D">
        <w:rPr>
          <w:rFonts w:ascii="Times New Roman" w:eastAsia="Calibri" w:hAnsi="Times New Roman"/>
          <w:lang w:eastAsia="en-IN"/>
        </w:rPr>
        <w:t xml:space="preserve">Regarding other relationships, </w:t>
      </w:r>
      <w:r w:rsidR="00E66F66" w:rsidRPr="005C1A5D">
        <w:rPr>
          <w:rFonts w:ascii="Times New Roman" w:eastAsia="Calibri" w:hAnsi="Times New Roman"/>
          <w:lang w:eastAsia="en-IN"/>
        </w:rPr>
        <w:t xml:space="preserve">faculty </w:t>
      </w:r>
      <w:r w:rsidRPr="005C1A5D">
        <w:rPr>
          <w:rFonts w:ascii="Times New Roman" w:eastAsia="Calibri" w:hAnsi="Times New Roman"/>
          <w:lang w:eastAsia="en-IN"/>
        </w:rPr>
        <w:t>did not have a direct impact on student mental health</w:t>
      </w:r>
      <w:r w:rsidR="00181676" w:rsidRPr="005C1A5D">
        <w:rPr>
          <w:rFonts w:ascii="Times New Roman" w:hAnsi="Times New Roman"/>
          <w:color w:val="000000" w:themeColor="text1"/>
        </w:rPr>
        <w:t xml:space="preserve">. </w:t>
      </w:r>
      <w:r w:rsidR="00051282" w:rsidRPr="005C1A5D">
        <w:rPr>
          <w:rFonts w:ascii="Times New Roman" w:eastAsia="Calibri" w:hAnsi="Times New Roman"/>
          <w:lang w:eastAsia="en-IN"/>
        </w:rPr>
        <w:t>Although</w:t>
      </w:r>
      <w:r w:rsidR="00E66F66" w:rsidRPr="005C1A5D">
        <w:rPr>
          <w:rFonts w:ascii="Times New Roman" w:eastAsia="Calibri" w:hAnsi="Times New Roman"/>
          <w:lang w:eastAsia="en-IN"/>
        </w:rPr>
        <w:t xml:space="preserve"> faculty</w:t>
      </w:r>
      <w:r w:rsidR="00051282" w:rsidRPr="005C1A5D">
        <w:rPr>
          <w:rFonts w:ascii="Times New Roman" w:eastAsia="Calibri" w:hAnsi="Times New Roman"/>
          <w:lang w:eastAsia="en-IN"/>
        </w:rPr>
        <w:t xml:space="preserve"> </w:t>
      </w:r>
      <w:r w:rsidR="00F06ADB" w:rsidRPr="005C1A5D">
        <w:rPr>
          <w:rFonts w:ascii="Times New Roman" w:eastAsia="Calibri" w:hAnsi="Times New Roman"/>
          <w:lang w:eastAsia="en-IN"/>
        </w:rPr>
        <w:t xml:space="preserve">support </w:t>
      </w:r>
      <w:r w:rsidR="00051282" w:rsidRPr="005C1A5D">
        <w:rPr>
          <w:rFonts w:ascii="Times New Roman" w:eastAsia="Calibri" w:hAnsi="Times New Roman"/>
          <w:lang w:eastAsia="en-IN"/>
        </w:rPr>
        <w:t>is not directly related to student mental health, it has been shown to play a significant role in reducing levels of depression, anxiety, and stress</w:t>
      </w:r>
      <w:r w:rsidR="00181676" w:rsidRPr="005C1A5D">
        <w:rPr>
          <w:rFonts w:ascii="Times New Roman" w:hAnsi="Times New Roman"/>
          <w:color w:val="000000" w:themeColor="text1"/>
        </w:rPr>
        <w:t xml:space="preserve">. Students who feel supported, such as in nursing programs, tend to have better mental health outcomes. Additionally, faculty members play a strategic role in recognizing signs of mental illness and directing students to appropriate services. Given students’ busy schedules, mental health services should be designed to be efficient, flexible, and accessible to fit into their routines and increase help-seeking behaviors </w:t>
      </w:r>
      <w:r w:rsidR="0066007D" w:rsidRPr="005C1A5D">
        <w:rPr>
          <w:rStyle w:val="FootnoteReference"/>
          <w:rFonts w:ascii="Times New Roman" w:hAnsi="Times New Roman"/>
          <w:color w:val="000000" w:themeColor="text1"/>
          <w:vertAlign w:val="baseline"/>
        </w:rPr>
        <w:t xml:space="preserve">(Wu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2024)</w:t>
      </w:r>
      <w:r w:rsidR="00181676" w:rsidRPr="005C1A5D">
        <w:rPr>
          <w:rFonts w:ascii="Times New Roman" w:hAnsi="Times New Roman"/>
          <w:color w:val="000000" w:themeColor="text1"/>
        </w:rPr>
        <w:t>.</w:t>
      </w:r>
      <w:r w:rsidR="00332AD3" w:rsidRPr="005C1A5D">
        <w:rPr>
          <w:rFonts w:ascii="Times New Roman" w:hAnsi="Times New Roman"/>
          <w:color w:val="000000" w:themeColor="text1"/>
        </w:rPr>
        <w:t xml:space="preserve"> Viewed through Stuart's stress-adaptation lens, although faculty affiliation may not act as a direct predisposing factor, the academic environment and its support networks serve as vital external coping resources. When faculty members actively foster a supportive culture, they enhance the social support dimension of students, thereby mitigating the impact of academic stressors and preventing maladaptive psychological outcomes </w:t>
      </w:r>
      <w:r w:rsidR="0066007D" w:rsidRPr="005C1A5D">
        <w:rPr>
          <w:rFonts w:ascii="Times New Roman" w:hAnsi="Times New Roman"/>
          <w:color w:val="000000" w:themeColor="text1"/>
        </w:rPr>
        <w:t>(Stuart, 2013)</w:t>
      </w:r>
      <w:r w:rsidR="00332AD3" w:rsidRPr="005C1A5D">
        <w:rPr>
          <w:rFonts w:ascii="Times New Roman" w:hAnsi="Times New Roman"/>
          <w:color w:val="000000" w:themeColor="text1"/>
        </w:rPr>
        <w:t>.</w:t>
      </w:r>
      <w:r w:rsidR="00F10463" w:rsidRPr="005C1A5D">
        <w:rPr>
          <w:rFonts w:ascii="Times New Roman" w:hAnsi="Times New Roman"/>
          <w:color w:val="000000" w:themeColor="text1"/>
        </w:rPr>
        <w:t xml:space="preserve"> This is consistent with current psychiatric nursing literature emphasizing that structured institutional and faculty-level environments are critical to fostering psychological resilience and strengthening students' defenses against mental distress </w:t>
      </w:r>
      <w:r w:rsidR="0066007D" w:rsidRPr="005C1A5D">
        <w:rPr>
          <w:rFonts w:ascii="Times New Roman" w:hAnsi="Times New Roman"/>
          <w:color w:val="000000" w:themeColor="text1"/>
        </w:rPr>
        <w:t>(Shu &amp; Lin, 2026)</w:t>
      </w:r>
      <w:r w:rsidR="00F10463" w:rsidRPr="005C1A5D">
        <w:rPr>
          <w:rFonts w:ascii="Times New Roman" w:hAnsi="Times New Roman"/>
          <w:color w:val="000000" w:themeColor="text1"/>
        </w:rPr>
        <w:t>.</w:t>
      </w:r>
    </w:p>
    <w:p w14:paraId="59D88117" w14:textId="33A46D35" w:rsidR="00181676" w:rsidRPr="005C1A5D" w:rsidRDefault="00181676" w:rsidP="006B4CAC">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t xml:space="preserve">In addition, </w:t>
      </w:r>
      <w:r w:rsidR="00417D0E" w:rsidRPr="005C1A5D">
        <w:rPr>
          <w:rFonts w:ascii="Times New Roman" w:hAnsi="Times New Roman"/>
          <w:color w:val="000000"/>
        </w:rPr>
        <w:t>the present study demonstrates that family income is significantly associated</w:t>
      </w:r>
      <w:r w:rsidR="00417D0E" w:rsidRPr="005C1A5D">
        <w:rPr>
          <w:rStyle w:val="apple-converted-space"/>
          <w:rFonts w:ascii="Times New Roman" w:hAnsi="Times New Roman"/>
          <w:color w:val="000000"/>
        </w:rPr>
        <w:t> </w:t>
      </w:r>
      <w:r w:rsidR="00417D0E" w:rsidRPr="005C1A5D">
        <w:rPr>
          <w:rFonts w:ascii="Times New Roman" w:hAnsi="Times New Roman"/>
          <w:color w:val="000000"/>
        </w:rPr>
        <w:t>with students' mental health status</w:t>
      </w:r>
      <w:r w:rsidRPr="005C1A5D">
        <w:rPr>
          <w:rFonts w:ascii="Times New Roman" w:hAnsi="Times New Roman"/>
          <w:color w:val="000000" w:themeColor="text1"/>
        </w:rPr>
        <w:t xml:space="preserve">. Several studies have shown that family income levels play an important role in the condition of individual mental health. </w:t>
      </w:r>
      <w:r w:rsidR="007E4572" w:rsidRPr="005C1A5D">
        <w:rPr>
          <w:rFonts w:ascii="Times New Roman" w:eastAsia="Calibri" w:hAnsi="Times New Roman"/>
          <w:lang w:eastAsia="en-IN"/>
        </w:rPr>
        <w:t xml:space="preserve">Higher family income is generally linked to better mental health, while lower income is often linked to a higher risk of mental disorders and worse mental health </w:t>
      </w:r>
      <w:r w:rsidR="0066007D" w:rsidRPr="005C1A5D">
        <w:rPr>
          <w:rStyle w:val="FootnoteReference"/>
          <w:rFonts w:ascii="Times New Roman" w:hAnsi="Times New Roman"/>
          <w:color w:val="000000" w:themeColor="text1"/>
          <w:vertAlign w:val="baseline"/>
        </w:rPr>
        <w:t xml:space="preserve">(Cobo-Rendón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xml:space="preserve">., 2020; Dong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2023)</w:t>
      </w:r>
      <w:r w:rsidRPr="005C1A5D">
        <w:rPr>
          <w:rFonts w:ascii="Times New Roman" w:hAnsi="Times New Roman"/>
          <w:color w:val="000000" w:themeColor="text1"/>
        </w:rPr>
        <w:t xml:space="preserve">. </w:t>
      </w:r>
      <w:r w:rsidR="005A44D8" w:rsidRPr="005C1A5D">
        <w:rPr>
          <w:rFonts w:ascii="Times New Roman" w:eastAsia="Calibri" w:hAnsi="Times New Roman"/>
          <w:lang w:eastAsia="en-IN"/>
        </w:rPr>
        <w:t>Financial stress is a major predictor of anxiety and depression</w:t>
      </w:r>
      <w:r w:rsidRPr="005C1A5D">
        <w:rPr>
          <w:rFonts w:ascii="Times New Roman" w:hAnsi="Times New Roman"/>
          <w:color w:val="000000" w:themeColor="text1"/>
        </w:rPr>
        <w:t xml:space="preserve">. </w:t>
      </w:r>
      <w:r w:rsidR="00242954" w:rsidRPr="005C1A5D">
        <w:rPr>
          <w:rStyle w:val="citation-216"/>
          <w:rFonts w:ascii="Times New Roman" w:hAnsi="Times New Roman"/>
          <w:color w:val="000000"/>
        </w:rPr>
        <w:t>It can be postulated</w:t>
      </w:r>
      <w:r w:rsidR="00C221E1" w:rsidRPr="005C1A5D">
        <w:rPr>
          <w:rStyle w:val="citation-216"/>
          <w:rFonts w:ascii="Times New Roman" w:hAnsi="Times New Roman"/>
          <w:color w:val="000000"/>
        </w:rPr>
        <w:t xml:space="preserve"> that for many students, financial hardship is not merely an economic issue but a constant cognitive load that diminishes their capacity to focus on academic success.</w:t>
      </w:r>
      <w:r w:rsidR="00C221E1" w:rsidRPr="005C1A5D">
        <w:rPr>
          <w:rStyle w:val="citation-216"/>
          <w:b/>
          <w:bCs/>
          <w:color w:val="000000"/>
        </w:rPr>
        <w:t xml:space="preserve"> </w:t>
      </w:r>
      <w:r w:rsidRPr="005C1A5D">
        <w:rPr>
          <w:rFonts w:ascii="Times New Roman" w:hAnsi="Times New Roman"/>
          <w:color w:val="000000" w:themeColor="text1"/>
        </w:rPr>
        <w:t xml:space="preserve">Economic uncertainty, pressure to meet basic needs, and the burden of heavy debt or financial obligations can create long-term psychological distress </w:t>
      </w:r>
      <w:r w:rsidR="0066007D" w:rsidRPr="005C1A5D">
        <w:rPr>
          <w:rStyle w:val="FootnoteReference"/>
          <w:rFonts w:ascii="Times New Roman" w:hAnsi="Times New Roman"/>
          <w:color w:val="000000" w:themeColor="text1"/>
          <w:vertAlign w:val="baseline"/>
        </w:rPr>
        <w:t xml:space="preserve">(Assari &amp; Lankarani, 2018; Othman </w:t>
      </w:r>
      <w:r w:rsidR="000F225A" w:rsidRPr="005C1A5D">
        <w:rPr>
          <w:rStyle w:val="FootnoteReference"/>
          <w:rFonts w:ascii="Times New Roman" w:hAnsi="Times New Roman"/>
          <w:i/>
          <w:iCs/>
          <w:color w:val="000000" w:themeColor="text1"/>
          <w:vertAlign w:val="baseline"/>
        </w:rPr>
        <w:t>et al</w:t>
      </w:r>
      <w:r w:rsidR="0066007D" w:rsidRPr="005C1A5D">
        <w:rPr>
          <w:rStyle w:val="FootnoteReference"/>
          <w:rFonts w:ascii="Times New Roman" w:hAnsi="Times New Roman"/>
          <w:color w:val="000000" w:themeColor="text1"/>
          <w:vertAlign w:val="baseline"/>
        </w:rPr>
        <w:t>., 2019)</w:t>
      </w:r>
      <w:r w:rsidRPr="005C1A5D">
        <w:rPr>
          <w:rFonts w:ascii="Times New Roman" w:hAnsi="Times New Roman"/>
          <w:color w:val="000000" w:themeColor="text1"/>
        </w:rPr>
        <w:t>.</w:t>
      </w:r>
      <w:r w:rsidR="008F1860" w:rsidRPr="005C1A5D">
        <w:rPr>
          <w:rFonts w:ascii="Times New Roman" w:hAnsi="Times New Roman"/>
          <w:color w:val="000000" w:themeColor="text1"/>
        </w:rPr>
        <w:t xml:space="preserve"> In Stuart's stress-adaptation paradigm, socioeconomic background serves as a critical sociocultural predisposing factor. Financial pressures from low-income families consistently deplete students' coping resources, reducing their adaptive capacity and making them particularly vulnerable when academic stress arises.</w:t>
      </w:r>
    </w:p>
    <w:p w14:paraId="61DD34F5" w14:textId="3CF1F142" w:rsidR="00181676" w:rsidRPr="005C1A5D" w:rsidRDefault="00181676" w:rsidP="006B4CAC">
      <w:pPr>
        <w:spacing w:after="120" w:line="276" w:lineRule="auto"/>
        <w:jc w:val="both"/>
        <w:rPr>
          <w:rFonts w:ascii="Times New Roman" w:hAnsi="Times New Roman"/>
          <w:color w:val="000000" w:themeColor="text1"/>
        </w:rPr>
      </w:pPr>
      <w:r w:rsidRPr="005C1A5D">
        <w:rPr>
          <w:rFonts w:ascii="Times New Roman" w:hAnsi="Times New Roman"/>
          <w:color w:val="000000" w:themeColor="text1"/>
        </w:rPr>
        <w:lastRenderedPageBreak/>
        <w:t xml:space="preserve">Another issue related to student mental health is physical health. Physical health problems, such as chronic illness and injury, are often associated with increased psychological distress. Students with certain physical conditions tend to report higher levels of anxiety and stress than their healthy peers </w:t>
      </w:r>
      <w:r w:rsidR="00DB34FF" w:rsidRPr="005C1A5D">
        <w:rPr>
          <w:rStyle w:val="FootnoteReference"/>
          <w:rFonts w:ascii="Times New Roman" w:hAnsi="Times New Roman"/>
          <w:color w:val="000000" w:themeColor="text1"/>
          <w:vertAlign w:val="baseline"/>
        </w:rPr>
        <w:t xml:space="preserve">(Ayad </w:t>
      </w:r>
      <w:r w:rsidR="000F225A" w:rsidRPr="005C1A5D">
        <w:rPr>
          <w:rStyle w:val="FootnoteReference"/>
          <w:rFonts w:ascii="Times New Roman" w:hAnsi="Times New Roman"/>
          <w:i/>
          <w:iCs/>
          <w:color w:val="000000" w:themeColor="text1"/>
          <w:vertAlign w:val="baseline"/>
        </w:rPr>
        <w:t>et al</w:t>
      </w:r>
      <w:r w:rsidR="00DB34FF" w:rsidRPr="005C1A5D">
        <w:rPr>
          <w:rStyle w:val="FootnoteReference"/>
          <w:rFonts w:ascii="Times New Roman" w:hAnsi="Times New Roman"/>
          <w:color w:val="000000" w:themeColor="text1"/>
          <w:vertAlign w:val="baseline"/>
        </w:rPr>
        <w:t>., 2024)</w:t>
      </w:r>
      <w:r w:rsidRPr="005C1A5D">
        <w:rPr>
          <w:rFonts w:ascii="Times New Roman" w:hAnsi="Times New Roman"/>
          <w:color w:val="000000" w:themeColor="text1"/>
        </w:rPr>
        <w:t xml:space="preserve">. </w:t>
      </w:r>
      <w:r w:rsidR="002426CB" w:rsidRPr="005C1A5D">
        <w:rPr>
          <w:rFonts w:ascii="Times New Roman" w:eastAsia="Calibri" w:hAnsi="Times New Roman"/>
          <w:lang w:eastAsia="en-IN"/>
        </w:rPr>
        <w:t>Other issues, such as high body mass index and sleep problems, contribute to increased depression and anxiety</w:t>
      </w:r>
      <w:r w:rsidRPr="005C1A5D">
        <w:rPr>
          <w:rFonts w:ascii="Times New Roman" w:hAnsi="Times New Roman"/>
          <w:color w:val="000000" w:themeColor="text1"/>
        </w:rPr>
        <w:t xml:space="preserve"> </w:t>
      </w:r>
      <w:r w:rsidR="00DB34FF" w:rsidRPr="005C1A5D">
        <w:rPr>
          <w:rStyle w:val="FootnoteReference"/>
          <w:rFonts w:ascii="Times New Roman" w:hAnsi="Times New Roman"/>
          <w:color w:val="000000" w:themeColor="text1"/>
          <w:vertAlign w:val="baseline"/>
        </w:rPr>
        <w:t xml:space="preserve">(Liu </w:t>
      </w:r>
      <w:r w:rsidR="000F225A" w:rsidRPr="005C1A5D">
        <w:rPr>
          <w:rStyle w:val="FootnoteReference"/>
          <w:rFonts w:ascii="Times New Roman" w:hAnsi="Times New Roman"/>
          <w:i/>
          <w:iCs/>
          <w:color w:val="000000" w:themeColor="text1"/>
          <w:vertAlign w:val="baseline"/>
        </w:rPr>
        <w:t>et al</w:t>
      </w:r>
      <w:r w:rsidR="00DB34FF" w:rsidRPr="005C1A5D">
        <w:rPr>
          <w:rStyle w:val="FootnoteReference"/>
          <w:rFonts w:ascii="Times New Roman" w:hAnsi="Times New Roman"/>
          <w:color w:val="000000" w:themeColor="text1"/>
          <w:vertAlign w:val="baseline"/>
        </w:rPr>
        <w:t>., 2023)</w:t>
      </w:r>
      <w:r w:rsidRPr="005C1A5D">
        <w:rPr>
          <w:rFonts w:ascii="Times New Roman" w:hAnsi="Times New Roman"/>
          <w:color w:val="000000" w:themeColor="text1"/>
        </w:rPr>
        <w:t>.</w:t>
      </w:r>
      <w:r w:rsidR="00417D0E" w:rsidRPr="005C1A5D">
        <w:rPr>
          <w:rFonts w:ascii="Times New Roman" w:hAnsi="Times New Roman"/>
          <w:color w:val="000000" w:themeColor="text1"/>
        </w:rPr>
        <w:t xml:space="preserve"> </w:t>
      </w:r>
      <w:r w:rsidR="00242954" w:rsidRPr="005C1A5D">
        <w:rPr>
          <w:rFonts w:ascii="Times New Roman" w:hAnsi="Times New Roman"/>
          <w:color w:val="000000"/>
        </w:rPr>
        <w:t xml:space="preserve">A plausible explanation is that </w:t>
      </w:r>
      <w:r w:rsidR="00417D0E" w:rsidRPr="005C1A5D">
        <w:rPr>
          <w:rFonts w:ascii="Times New Roman" w:hAnsi="Times New Roman"/>
          <w:color w:val="000000"/>
        </w:rPr>
        <w:t>physical ailments may function as an additional stressor that reduces a student's resilience, creating a cycle where poor physical health exacerbates psychological vulnerability.</w:t>
      </w:r>
      <w:r w:rsidR="008F1860" w:rsidRPr="005C1A5D">
        <w:rPr>
          <w:rFonts w:ascii="Times New Roman" w:hAnsi="Times New Roman"/>
          <w:color w:val="000000"/>
        </w:rPr>
        <w:t xml:space="preserve"> </w:t>
      </w:r>
      <w:r w:rsidR="00A34742" w:rsidRPr="005C1A5D">
        <w:rPr>
          <w:rFonts w:ascii="Times New Roman" w:hAnsi="Times New Roman"/>
          <w:color w:val="000000"/>
        </w:rPr>
        <w:t>Framed w</w:t>
      </w:r>
      <w:r w:rsidR="008F1860" w:rsidRPr="005C1A5D">
        <w:rPr>
          <w:rFonts w:ascii="Times New Roman" w:hAnsi="Times New Roman"/>
          <w:color w:val="000000"/>
        </w:rPr>
        <w:t>ithin Stuart's biopsychosocial assessment model, physical illness serves as a biological stressor. This somatic condition depletes physical energy reserves, directly impairing students' coping abilities and shifting their responses toward psychological distress</w:t>
      </w:r>
      <w:r w:rsidR="002278D9" w:rsidRPr="005C1A5D">
        <w:rPr>
          <w:rFonts w:ascii="Times New Roman" w:hAnsi="Times New Roman"/>
          <w:color w:val="000000"/>
        </w:rPr>
        <w:t>.</w:t>
      </w:r>
    </w:p>
    <w:p w14:paraId="4B60BFF7" w14:textId="39BEF94D" w:rsidR="00181676" w:rsidRPr="005C1A5D" w:rsidRDefault="005A44D8" w:rsidP="00BA1748">
      <w:pPr>
        <w:spacing w:after="120" w:line="276" w:lineRule="auto"/>
        <w:jc w:val="both"/>
        <w:rPr>
          <w:rFonts w:ascii="Times New Roman" w:hAnsi="Times New Roman"/>
          <w:color w:val="000000" w:themeColor="text1"/>
        </w:rPr>
      </w:pPr>
      <w:r w:rsidRPr="005C1A5D">
        <w:rPr>
          <w:rFonts w:ascii="Times New Roman" w:eastAsia="Calibri" w:hAnsi="Times New Roman"/>
          <w:lang w:eastAsia="en-IN"/>
        </w:rPr>
        <w:t>This study also found a strong correlation between the emergence of mental health problems and the psychological trauma students experience</w:t>
      </w:r>
      <w:r w:rsidR="00181676" w:rsidRPr="005C1A5D">
        <w:rPr>
          <w:rFonts w:ascii="Times New Roman" w:hAnsi="Times New Roman"/>
          <w:color w:val="000000" w:themeColor="text1"/>
        </w:rPr>
        <w:t xml:space="preserve">. This finding is in line with previous studies showing that a history of exposure to violence in the form of psychological, physical, or sexual abuse is highly correlated with an increased risk of anxiety, depression, and even suicidal behavior among students </w:t>
      </w:r>
      <w:r w:rsidR="00DB34FF" w:rsidRPr="005C1A5D">
        <w:rPr>
          <w:rStyle w:val="FootnoteReference"/>
          <w:rFonts w:ascii="Times New Roman" w:hAnsi="Times New Roman"/>
          <w:color w:val="000000" w:themeColor="text1"/>
          <w:vertAlign w:val="baseline"/>
        </w:rPr>
        <w:t>(Assari &amp; Lankarani, 2018)</w:t>
      </w:r>
      <w:r w:rsidR="00181676" w:rsidRPr="005C1A5D">
        <w:rPr>
          <w:rFonts w:ascii="Times New Roman" w:hAnsi="Times New Roman"/>
          <w:color w:val="000000" w:themeColor="text1"/>
        </w:rPr>
        <w:t xml:space="preserve">. </w:t>
      </w:r>
      <w:r w:rsidRPr="005C1A5D">
        <w:rPr>
          <w:rFonts w:ascii="Times New Roman" w:eastAsia="Calibri" w:hAnsi="Times New Roman"/>
          <w:lang w:eastAsia="en-IN"/>
        </w:rPr>
        <w:t>Students' mental health is also greatly affected by traumatic events like assault, robbery, serious illness, and emotional, physical, and sexual abuse</w:t>
      </w:r>
      <w:r w:rsidR="00181676" w:rsidRPr="005C1A5D">
        <w:rPr>
          <w:rFonts w:ascii="Times New Roman" w:hAnsi="Times New Roman"/>
          <w:color w:val="000000" w:themeColor="text1"/>
        </w:rPr>
        <w:t xml:space="preserve">. Students with a history of trauma commonly report poor psychological well-being and reduced academic performance. </w:t>
      </w:r>
      <w:r w:rsidRPr="005C1A5D">
        <w:rPr>
          <w:rFonts w:ascii="Times New Roman" w:eastAsia="Calibri" w:hAnsi="Times New Roman"/>
          <w:lang w:eastAsia="en-IN"/>
        </w:rPr>
        <w:t>Latent profile analysis revealed groups of students with varying levels of trauma exposure and psychosocial factors, with the ‘distressed’ profile being at the highest risk for mental disorders</w:t>
      </w:r>
      <w:r w:rsidR="00181676" w:rsidRPr="005C1A5D">
        <w:rPr>
          <w:rFonts w:ascii="Times New Roman" w:hAnsi="Times New Roman"/>
          <w:color w:val="000000" w:themeColor="text1"/>
        </w:rPr>
        <w:t xml:space="preserve">. </w:t>
      </w:r>
      <w:r w:rsidR="00242954" w:rsidRPr="005C1A5D">
        <w:rPr>
          <w:rFonts w:ascii="Times New Roman" w:eastAsia="Calibri" w:hAnsi="Times New Roman"/>
          <w:lang w:eastAsia="en-IN"/>
        </w:rPr>
        <w:t xml:space="preserve">There is a strong indication </w:t>
      </w:r>
      <w:r w:rsidRPr="005C1A5D">
        <w:rPr>
          <w:rFonts w:ascii="Times New Roman" w:eastAsia="Calibri" w:hAnsi="Times New Roman"/>
          <w:lang w:eastAsia="en-IN"/>
        </w:rPr>
        <w:t>th</w:t>
      </w:r>
      <w:r w:rsidR="00242954" w:rsidRPr="005C1A5D">
        <w:rPr>
          <w:rFonts w:ascii="Times New Roman" w:eastAsia="Calibri" w:hAnsi="Times New Roman"/>
          <w:lang w:eastAsia="en-IN"/>
        </w:rPr>
        <w:t>at the</w:t>
      </w:r>
      <w:r w:rsidRPr="005C1A5D">
        <w:rPr>
          <w:rFonts w:ascii="Times New Roman" w:eastAsia="Calibri" w:hAnsi="Times New Roman"/>
          <w:lang w:eastAsia="en-IN"/>
        </w:rPr>
        <w:t xml:space="preserve"> substantial difference in scores between students with and without trauma, as shown</w:t>
      </w:r>
      <w:r w:rsidR="002426CB" w:rsidRPr="005C1A5D">
        <w:rPr>
          <w:rFonts w:ascii="Times New Roman" w:eastAsia="Calibri" w:hAnsi="Times New Roman"/>
          <w:lang w:eastAsia="en-IN"/>
        </w:rPr>
        <w:t xml:space="preserve"> in</w:t>
      </w:r>
      <w:r w:rsidRPr="005C1A5D">
        <w:rPr>
          <w:rFonts w:ascii="Times New Roman" w:eastAsia="Calibri" w:hAnsi="Times New Roman"/>
          <w:lang w:eastAsia="en-IN"/>
        </w:rPr>
        <w:t xml:space="preserve"> </w:t>
      </w:r>
      <w:r w:rsidR="00E66F66" w:rsidRPr="005C1A5D">
        <w:rPr>
          <w:rFonts w:ascii="Times New Roman" w:eastAsia="Calibri" w:hAnsi="Times New Roman"/>
          <w:lang w:eastAsia="en-IN"/>
        </w:rPr>
        <w:t>the data</w:t>
      </w:r>
      <w:r w:rsidRPr="005C1A5D">
        <w:rPr>
          <w:rFonts w:ascii="Times New Roman" w:eastAsia="Calibri" w:hAnsi="Times New Roman"/>
          <w:lang w:eastAsia="en-IN"/>
        </w:rPr>
        <w:t>, suggests that trauma acts as a primary catalyst for more severe mental health disorders</w:t>
      </w:r>
      <w:r w:rsidR="00C221E1" w:rsidRPr="005C1A5D">
        <w:rPr>
          <w:rStyle w:val="citation-214"/>
          <w:rFonts w:ascii="Times New Roman" w:hAnsi="Times New Roman"/>
          <w:color w:val="000000"/>
        </w:rPr>
        <w:t>.</w:t>
      </w:r>
      <w:r w:rsidR="00C221E1" w:rsidRPr="005C1A5D">
        <w:rPr>
          <w:rStyle w:val="citation-214"/>
          <w:b/>
          <w:bCs/>
          <w:color w:val="000000"/>
        </w:rPr>
        <w:t xml:space="preserve"> </w:t>
      </w:r>
      <w:r w:rsidR="00181676" w:rsidRPr="005C1A5D">
        <w:rPr>
          <w:rFonts w:ascii="Times New Roman" w:hAnsi="Times New Roman"/>
          <w:color w:val="000000" w:themeColor="text1"/>
        </w:rPr>
        <w:t xml:space="preserve">Therefore, a trauma-informed approach is strongly recommended to support this vulnerable group </w:t>
      </w:r>
      <w:r w:rsidR="00DB34FF" w:rsidRPr="005C1A5D">
        <w:rPr>
          <w:rStyle w:val="FootnoteReference"/>
          <w:rFonts w:ascii="Times New Roman" w:hAnsi="Times New Roman"/>
          <w:color w:val="000000" w:themeColor="text1"/>
          <w:vertAlign w:val="baseline"/>
        </w:rPr>
        <w:t xml:space="preserve">(Allen </w:t>
      </w:r>
      <w:r w:rsidR="000F225A" w:rsidRPr="005C1A5D">
        <w:rPr>
          <w:rStyle w:val="FootnoteReference"/>
          <w:rFonts w:ascii="Times New Roman" w:hAnsi="Times New Roman"/>
          <w:i/>
          <w:iCs/>
          <w:color w:val="000000" w:themeColor="text1"/>
          <w:vertAlign w:val="baseline"/>
        </w:rPr>
        <w:t>et al</w:t>
      </w:r>
      <w:r w:rsidR="00DB34FF" w:rsidRPr="005C1A5D">
        <w:rPr>
          <w:rStyle w:val="FootnoteReference"/>
          <w:rFonts w:ascii="Times New Roman" w:hAnsi="Times New Roman"/>
          <w:color w:val="000000" w:themeColor="text1"/>
          <w:vertAlign w:val="baseline"/>
        </w:rPr>
        <w:t>., 2025)</w:t>
      </w:r>
      <w:r w:rsidR="00181676" w:rsidRPr="005C1A5D">
        <w:rPr>
          <w:rFonts w:ascii="Times New Roman" w:hAnsi="Times New Roman"/>
          <w:color w:val="000000" w:themeColor="text1"/>
        </w:rPr>
        <w:t>.</w:t>
      </w:r>
      <w:r w:rsidR="008F1860" w:rsidRPr="005C1A5D">
        <w:rPr>
          <w:rFonts w:ascii="Times New Roman" w:hAnsi="Times New Roman"/>
          <w:color w:val="000000" w:themeColor="text1"/>
        </w:rPr>
        <w:t xml:space="preserve"> Stuart's conceptual model posits that a history of psychological trauma acts as a profound psychological risk factor that permanently alters an individual's appraisal of stressors. This structural disruption often forces students' behavioral responses into maladaptive patterns, making past trauma a powerful catalyst for clinical mental health problems</w:t>
      </w:r>
      <w:r w:rsidR="002278D9" w:rsidRPr="005C1A5D">
        <w:rPr>
          <w:rFonts w:ascii="Times New Roman" w:hAnsi="Times New Roman"/>
          <w:color w:val="000000" w:themeColor="text1"/>
        </w:rPr>
        <w:t>.</w:t>
      </w:r>
      <w:bookmarkEnd w:id="0"/>
    </w:p>
    <w:p w14:paraId="1E1BAE18" w14:textId="3831FD54" w:rsidR="00373CED" w:rsidRPr="005C1A5D" w:rsidRDefault="00373CED" w:rsidP="00373CED">
      <w:pPr>
        <w:tabs>
          <w:tab w:val="left" w:pos="90"/>
          <w:tab w:val="left" w:pos="1980"/>
        </w:tabs>
        <w:spacing w:after="120" w:line="276" w:lineRule="auto"/>
        <w:jc w:val="both"/>
        <w:rPr>
          <w:rFonts w:ascii="Times New Roman" w:hAnsi="Times New Roman"/>
          <w:b/>
          <w:bCs/>
          <w:color w:val="000000"/>
        </w:rPr>
      </w:pPr>
      <w:r w:rsidRPr="005C1A5D">
        <w:rPr>
          <w:rFonts w:ascii="Times New Roman" w:hAnsi="Times New Roman"/>
          <w:b/>
          <w:bCs/>
          <w:color w:val="000000"/>
        </w:rPr>
        <w:t>Limitations</w:t>
      </w:r>
    </w:p>
    <w:p w14:paraId="1511D5DF" w14:textId="2038CE65" w:rsidR="001A5832" w:rsidRPr="005C1A5D" w:rsidRDefault="002426CB" w:rsidP="001A5832">
      <w:pPr>
        <w:spacing w:after="120" w:line="276" w:lineRule="auto"/>
        <w:jc w:val="both"/>
        <w:rPr>
          <w:rFonts w:ascii="Times New Roman" w:hAnsi="Times New Roman"/>
          <w:color w:val="000000"/>
        </w:rPr>
      </w:pPr>
      <w:r w:rsidRPr="005C1A5D">
        <w:rPr>
          <w:rFonts w:ascii="Times New Roman" w:hAnsi="Times New Roman"/>
          <w:color w:val="000000"/>
        </w:rPr>
        <w:t>Several limitations exist in this study that warrant consideration</w:t>
      </w:r>
      <w:r w:rsidR="00165940" w:rsidRPr="005C1A5D">
        <w:rPr>
          <w:rFonts w:ascii="Times New Roman" w:hAnsi="Times New Roman"/>
          <w:color w:val="000000"/>
        </w:rPr>
        <w:t>. First, the cross-sectional design precludes the establishment of causal relationships between the identified factors and mental health problems. Second, the study was conducted at a single private higher education institution in Indonesia, which may limit the generalizability of the findings to other student populations. Third, the sample was characterized by an uneven distribution of gender and faculty affiliation, with female students and students from health sciences being overrepresented. This imbalance may have influenced the observed associations and limited the representativeness of the findings. Fourth, data were collected using self-report questionnaires, which may be subject to recall and social desirability biases, particularly given the stigma associated with mental health issues. Finally, several potentially important factors, including social support, sleep quality, academic workload, and coping strategies, were not assessed and may have influenced students’ mental health outcomes.</w:t>
      </w:r>
      <w:r w:rsidR="001A5832" w:rsidRPr="005C1A5D">
        <w:rPr>
          <w:rFonts w:ascii="Times New Roman" w:hAnsi="Times New Roman"/>
          <w:color w:val="000000"/>
        </w:rPr>
        <w:t xml:space="preserve"> </w:t>
      </w:r>
    </w:p>
    <w:p w14:paraId="1C8E5917" w14:textId="6330E38D" w:rsidR="00373CED" w:rsidRPr="005C1A5D" w:rsidRDefault="00373CED" w:rsidP="00373CED">
      <w:pPr>
        <w:tabs>
          <w:tab w:val="left" w:pos="90"/>
          <w:tab w:val="left" w:pos="1980"/>
        </w:tabs>
        <w:spacing w:after="120" w:line="276" w:lineRule="auto"/>
        <w:jc w:val="both"/>
        <w:rPr>
          <w:rFonts w:ascii="Times New Roman" w:hAnsi="Times New Roman"/>
          <w:b/>
          <w:bCs/>
          <w:color w:val="000000"/>
        </w:rPr>
      </w:pPr>
      <w:r w:rsidRPr="005C1A5D">
        <w:rPr>
          <w:rFonts w:ascii="Times New Roman" w:hAnsi="Times New Roman"/>
          <w:b/>
          <w:bCs/>
          <w:color w:val="000000"/>
        </w:rPr>
        <w:t>Future Scope</w:t>
      </w:r>
    </w:p>
    <w:p w14:paraId="7B8B8113" w14:textId="5942E078" w:rsidR="001A5832" w:rsidRPr="005C1A5D" w:rsidRDefault="007C4663" w:rsidP="00373CED">
      <w:pPr>
        <w:tabs>
          <w:tab w:val="left" w:pos="90"/>
          <w:tab w:val="left" w:pos="1980"/>
        </w:tabs>
        <w:spacing w:after="120" w:line="276" w:lineRule="auto"/>
        <w:jc w:val="both"/>
        <w:rPr>
          <w:rFonts w:ascii="Times New Roman" w:hAnsi="Times New Roman"/>
          <w:color w:val="000000"/>
        </w:rPr>
      </w:pPr>
      <w:r w:rsidRPr="005C1A5D">
        <w:rPr>
          <w:rFonts w:ascii="Times New Roman" w:hAnsi="Times New Roman"/>
          <w:color w:val="000000"/>
        </w:rPr>
        <w:t>Future studies must adopt longitudinal and multi-institutional research designs to enhance the broader applicability of the findings and provide a deeper understanding of causal associations. From a practical perspective, the implementation of targeted, trauma-informed, and demographically tailored interventions is critical to promoting and sustaining the mental well-being of students.</w:t>
      </w:r>
    </w:p>
    <w:p w14:paraId="0CBEA682" w14:textId="20085AAE" w:rsidR="00181676" w:rsidRPr="005C1A5D" w:rsidRDefault="007167E2" w:rsidP="00373CED">
      <w:pPr>
        <w:tabs>
          <w:tab w:val="left" w:pos="90"/>
          <w:tab w:val="left" w:pos="1980"/>
        </w:tabs>
        <w:spacing w:after="120" w:line="276" w:lineRule="auto"/>
        <w:jc w:val="both"/>
        <w:rPr>
          <w:rFonts w:ascii="Times New Roman" w:hAnsi="Times New Roman"/>
          <w:b/>
          <w:bCs/>
        </w:rPr>
      </w:pPr>
      <w:r w:rsidRPr="005C1A5D">
        <w:rPr>
          <w:rFonts w:ascii="Times New Roman" w:hAnsi="Times New Roman"/>
          <w:b/>
          <w:bCs/>
        </w:rPr>
        <w:t>CONCLUSION</w:t>
      </w:r>
    </w:p>
    <w:p w14:paraId="3C71F941" w14:textId="6FC9F33C" w:rsidR="00E73013" w:rsidRPr="005C1A5D" w:rsidRDefault="00181676" w:rsidP="006B4CAC">
      <w:pPr>
        <w:spacing w:after="120" w:line="276" w:lineRule="auto"/>
        <w:jc w:val="both"/>
        <w:rPr>
          <w:rFonts w:ascii="Times New Roman" w:hAnsi="Times New Roman"/>
          <w:color w:val="000000"/>
        </w:rPr>
      </w:pPr>
      <w:r w:rsidRPr="005C1A5D">
        <w:rPr>
          <w:rFonts w:ascii="Times New Roman" w:hAnsi="Times New Roman"/>
          <w:color w:val="000000"/>
        </w:rPr>
        <w:t xml:space="preserve">This study found that age, gender, family income, physical health issues, and psychological trauma are significantly associated with college students’ mental health. Female students, those from low-income </w:t>
      </w:r>
      <w:r w:rsidRPr="005C1A5D">
        <w:rPr>
          <w:rFonts w:ascii="Times New Roman" w:hAnsi="Times New Roman"/>
          <w:color w:val="000000"/>
        </w:rPr>
        <w:lastRenderedPageBreak/>
        <w:t>families, and those with physical or traumatic experiences tend to be more vulnerable to mental health problems. In contrast, faculty affiliation showed no significant impact.</w:t>
      </w:r>
      <w:r w:rsidR="003B36B1" w:rsidRPr="005C1A5D">
        <w:rPr>
          <w:rFonts w:ascii="Times New Roman" w:hAnsi="Times New Roman"/>
          <w:color w:val="000000"/>
        </w:rPr>
        <w:t xml:space="preserve"> </w:t>
      </w:r>
      <w:r w:rsidR="00E66F66" w:rsidRPr="005C1A5D">
        <w:rPr>
          <w:rFonts w:ascii="Times New Roman" w:eastAsia="Calibri" w:hAnsi="Times New Roman"/>
          <w:lang w:eastAsia="en-IN"/>
        </w:rPr>
        <w:t>Such results point toward the conclusion that psychological vulnerability within the academic environment is not a singular phenomenon but rather the result of a complicated relationship between economic burdens and the enduring impact of past trauma</w:t>
      </w:r>
      <w:r w:rsidR="00E66F66" w:rsidRPr="005C1A5D">
        <w:rPr>
          <w:rFonts w:ascii="Times New Roman" w:hAnsi="Times New Roman"/>
          <w:color w:val="000000"/>
        </w:rPr>
        <w:t>.</w:t>
      </w:r>
    </w:p>
    <w:p w14:paraId="43687593" w14:textId="645EAB2D" w:rsidR="004019D3" w:rsidRPr="005C1A5D" w:rsidRDefault="004019D3" w:rsidP="004705FD">
      <w:pPr>
        <w:spacing w:after="120" w:line="276" w:lineRule="auto"/>
        <w:jc w:val="both"/>
        <w:rPr>
          <w:rFonts w:ascii="Times New Roman" w:hAnsi="Times New Roman"/>
          <w:color w:val="000000"/>
        </w:rPr>
      </w:pPr>
      <w:r w:rsidRPr="005C1A5D">
        <w:rPr>
          <w:rFonts w:ascii="Times New Roman" w:hAnsi="Times New Roman"/>
          <w:color w:val="000000"/>
        </w:rPr>
        <w:t>These findings have important implications for psychiatric nursing. Psychiatric nurses in primary care and community-based settings should expand screening frameworks beyond single-symptom metrics to address multidimensional predisposing factors and stressors among college students. Nursing interventions should be trauma-informed, demographically sensitive, and focused on strengthening students' basic coping resources. Continuing mental health education is crucial to raise awareness and reduce stigma, while structured collaboration between community nursing services and academic institutions is crucial to establish a supportive external environment and optimize student adaptation.</w:t>
      </w:r>
    </w:p>
    <w:p w14:paraId="754B6AFE" w14:textId="28890A71" w:rsidR="008F347C" w:rsidRPr="005C1A5D" w:rsidRDefault="008F347C" w:rsidP="004705FD">
      <w:pPr>
        <w:spacing w:after="120" w:line="276" w:lineRule="auto"/>
        <w:jc w:val="both"/>
        <w:rPr>
          <w:rFonts w:ascii="Times New Roman" w:hAnsi="Times New Roman"/>
          <w:b/>
          <w:bCs/>
          <w:color w:val="000000"/>
        </w:rPr>
      </w:pPr>
      <w:r w:rsidRPr="005C1A5D">
        <w:rPr>
          <w:rFonts w:ascii="Times New Roman" w:hAnsi="Times New Roman"/>
          <w:b/>
          <w:bCs/>
          <w:color w:val="000000"/>
        </w:rPr>
        <w:t>CRediT Authorship Contribution Statement</w:t>
      </w:r>
    </w:p>
    <w:p w14:paraId="25A567E3" w14:textId="77777777" w:rsidR="00022352" w:rsidRPr="005C1A5D" w:rsidRDefault="007C4663" w:rsidP="00022352">
      <w:pPr>
        <w:spacing w:after="120" w:line="276" w:lineRule="auto"/>
        <w:jc w:val="both"/>
        <w:rPr>
          <w:rFonts w:ascii="Times New Roman" w:hAnsi="Times New Roman"/>
          <w:color w:val="000000"/>
        </w:rPr>
      </w:pPr>
      <w:r w:rsidRPr="005C1A5D">
        <w:rPr>
          <w:rFonts w:ascii="Times New Roman" w:hAnsi="Times New Roman"/>
          <w:color w:val="000000"/>
        </w:rPr>
        <w:t>E</w:t>
      </w:r>
      <w:r w:rsidR="004F046D" w:rsidRPr="005C1A5D">
        <w:rPr>
          <w:rFonts w:ascii="Times New Roman" w:hAnsi="Times New Roman"/>
          <w:color w:val="000000"/>
        </w:rPr>
        <w:t>.</w:t>
      </w:r>
      <w:r w:rsidRPr="005C1A5D">
        <w:rPr>
          <w:rFonts w:ascii="Times New Roman" w:hAnsi="Times New Roman"/>
          <w:color w:val="000000"/>
        </w:rPr>
        <w:t xml:space="preserve">Y: </w:t>
      </w:r>
      <w:r w:rsidR="004705FD" w:rsidRPr="005C1A5D">
        <w:rPr>
          <w:rFonts w:ascii="Times New Roman" w:hAnsi="Times New Roman"/>
          <w:color w:val="000000"/>
        </w:rPr>
        <w:t xml:space="preserve">Conceptualization, methodology, formal analysis, supervision, writing </w:t>
      </w:r>
      <w:r w:rsidRPr="005C1A5D">
        <w:rPr>
          <w:rFonts w:ascii="Times New Roman" w:hAnsi="Times New Roman"/>
          <w:color w:val="000000"/>
        </w:rPr>
        <w:t xml:space="preserve">– Original </w:t>
      </w:r>
      <w:r w:rsidR="004705FD" w:rsidRPr="005C1A5D">
        <w:rPr>
          <w:rFonts w:ascii="Times New Roman" w:hAnsi="Times New Roman"/>
          <w:color w:val="000000"/>
        </w:rPr>
        <w:t>draft, and writing – review and editing</w:t>
      </w:r>
      <w:r w:rsidR="004F046D" w:rsidRPr="005C1A5D">
        <w:rPr>
          <w:rFonts w:ascii="Times New Roman" w:hAnsi="Times New Roman"/>
          <w:color w:val="000000"/>
        </w:rPr>
        <w:t xml:space="preserve">; </w:t>
      </w:r>
      <w:r w:rsidR="00314456" w:rsidRPr="005C1A5D">
        <w:rPr>
          <w:rFonts w:ascii="Times New Roman" w:hAnsi="Times New Roman"/>
          <w:color w:val="000000"/>
        </w:rPr>
        <w:t>N</w:t>
      </w:r>
      <w:r w:rsidR="004F046D" w:rsidRPr="005C1A5D">
        <w:rPr>
          <w:rFonts w:ascii="Times New Roman" w:hAnsi="Times New Roman"/>
          <w:color w:val="000000"/>
        </w:rPr>
        <w:t>.</w:t>
      </w:r>
      <w:r w:rsidR="00314456" w:rsidRPr="005C1A5D">
        <w:rPr>
          <w:rFonts w:ascii="Times New Roman" w:hAnsi="Times New Roman"/>
          <w:color w:val="000000"/>
        </w:rPr>
        <w:t xml:space="preserve">I: Investigation, </w:t>
      </w:r>
      <w:r w:rsidR="004705FD" w:rsidRPr="005C1A5D">
        <w:rPr>
          <w:rFonts w:ascii="Times New Roman" w:hAnsi="Times New Roman"/>
          <w:color w:val="000000"/>
        </w:rPr>
        <w:t>data collection, data curation, writing – original draft;</w:t>
      </w:r>
      <w:r w:rsidR="004F046D" w:rsidRPr="005C1A5D">
        <w:rPr>
          <w:rFonts w:ascii="Times New Roman" w:hAnsi="Times New Roman"/>
          <w:color w:val="000000"/>
        </w:rPr>
        <w:t xml:space="preserve"> </w:t>
      </w:r>
      <w:r w:rsidRPr="005C1A5D">
        <w:rPr>
          <w:rFonts w:ascii="Times New Roman" w:hAnsi="Times New Roman"/>
          <w:color w:val="000000"/>
        </w:rPr>
        <w:t>Y</w:t>
      </w:r>
      <w:r w:rsidR="004F046D" w:rsidRPr="005C1A5D">
        <w:rPr>
          <w:rFonts w:ascii="Times New Roman" w:hAnsi="Times New Roman"/>
          <w:color w:val="000000"/>
        </w:rPr>
        <w:t>.</w:t>
      </w:r>
      <w:r w:rsidRPr="005C1A5D">
        <w:rPr>
          <w:rFonts w:ascii="Times New Roman" w:hAnsi="Times New Roman"/>
          <w:color w:val="000000"/>
        </w:rPr>
        <w:t xml:space="preserve">W: </w:t>
      </w:r>
      <w:r w:rsidR="004705FD" w:rsidRPr="005C1A5D">
        <w:rPr>
          <w:rFonts w:ascii="Times New Roman" w:hAnsi="Times New Roman"/>
          <w:color w:val="000000"/>
        </w:rPr>
        <w:t>Methodology, data collection, validation, writing, reviewing, and editing</w:t>
      </w:r>
      <w:r w:rsidR="004F046D" w:rsidRPr="005C1A5D">
        <w:rPr>
          <w:rFonts w:ascii="Times New Roman" w:hAnsi="Times New Roman"/>
          <w:color w:val="000000"/>
        </w:rPr>
        <w:t xml:space="preserve">; </w:t>
      </w:r>
      <w:r w:rsidRPr="005C1A5D">
        <w:rPr>
          <w:rFonts w:ascii="Times New Roman" w:hAnsi="Times New Roman"/>
          <w:color w:val="000000"/>
        </w:rPr>
        <w:t>A</w:t>
      </w:r>
      <w:r w:rsidR="004F046D" w:rsidRPr="005C1A5D">
        <w:rPr>
          <w:rFonts w:ascii="Times New Roman" w:hAnsi="Times New Roman"/>
          <w:color w:val="000000"/>
        </w:rPr>
        <w:t>.</w:t>
      </w:r>
      <w:r w:rsidRPr="005C1A5D">
        <w:rPr>
          <w:rFonts w:ascii="Times New Roman" w:hAnsi="Times New Roman"/>
          <w:color w:val="000000"/>
        </w:rPr>
        <w:t>L</w:t>
      </w:r>
      <w:r w:rsidR="004F046D" w:rsidRPr="005C1A5D">
        <w:rPr>
          <w:rFonts w:ascii="Times New Roman" w:hAnsi="Times New Roman"/>
          <w:color w:val="000000"/>
        </w:rPr>
        <w:t>.</w:t>
      </w:r>
      <w:r w:rsidRPr="005C1A5D">
        <w:rPr>
          <w:rFonts w:ascii="Times New Roman" w:hAnsi="Times New Roman"/>
          <w:color w:val="000000"/>
        </w:rPr>
        <w:t xml:space="preserve">S: Investigation, </w:t>
      </w:r>
      <w:r w:rsidR="004705FD" w:rsidRPr="005C1A5D">
        <w:rPr>
          <w:rFonts w:ascii="Times New Roman" w:hAnsi="Times New Roman"/>
          <w:color w:val="000000"/>
        </w:rPr>
        <w:t>resources, and writing—original draft</w:t>
      </w:r>
      <w:r w:rsidR="004F046D" w:rsidRPr="005C1A5D">
        <w:rPr>
          <w:rFonts w:ascii="Times New Roman" w:hAnsi="Times New Roman"/>
          <w:color w:val="000000"/>
        </w:rPr>
        <w:t xml:space="preserve">; </w:t>
      </w:r>
      <w:r w:rsidRPr="005C1A5D">
        <w:rPr>
          <w:rFonts w:ascii="Times New Roman" w:hAnsi="Times New Roman"/>
          <w:color w:val="000000"/>
        </w:rPr>
        <w:t>H</w:t>
      </w:r>
      <w:r w:rsidR="004F046D" w:rsidRPr="005C1A5D">
        <w:rPr>
          <w:rFonts w:ascii="Times New Roman" w:hAnsi="Times New Roman"/>
          <w:color w:val="000000"/>
        </w:rPr>
        <w:t>.</w:t>
      </w:r>
      <w:r w:rsidRPr="005C1A5D">
        <w:rPr>
          <w:rFonts w:ascii="Times New Roman" w:hAnsi="Times New Roman"/>
          <w:color w:val="000000"/>
        </w:rPr>
        <w:t xml:space="preserve">P: </w:t>
      </w:r>
      <w:r w:rsidR="004705FD" w:rsidRPr="005C1A5D">
        <w:rPr>
          <w:rFonts w:ascii="Times New Roman" w:hAnsi="Times New Roman"/>
          <w:color w:val="000000"/>
        </w:rPr>
        <w:t>Validation, supervision, writing, review, and editing</w:t>
      </w:r>
      <w:r w:rsidR="004F046D" w:rsidRPr="005C1A5D">
        <w:rPr>
          <w:rFonts w:ascii="Times New Roman" w:hAnsi="Times New Roman"/>
          <w:color w:val="000000"/>
        </w:rPr>
        <w:t xml:space="preserve">; </w:t>
      </w:r>
      <w:r w:rsidRPr="005C1A5D">
        <w:rPr>
          <w:rFonts w:ascii="Times New Roman" w:hAnsi="Times New Roman"/>
          <w:color w:val="000000"/>
        </w:rPr>
        <w:t>D</w:t>
      </w:r>
      <w:r w:rsidR="004F046D" w:rsidRPr="005C1A5D">
        <w:rPr>
          <w:rFonts w:ascii="Times New Roman" w:hAnsi="Times New Roman"/>
          <w:color w:val="000000"/>
        </w:rPr>
        <w:t>.</w:t>
      </w:r>
      <w:r w:rsidRPr="005C1A5D">
        <w:rPr>
          <w:rFonts w:ascii="Times New Roman" w:hAnsi="Times New Roman"/>
          <w:color w:val="000000"/>
        </w:rPr>
        <w:t xml:space="preserve">H: </w:t>
      </w:r>
      <w:r w:rsidR="004705FD" w:rsidRPr="005C1A5D">
        <w:rPr>
          <w:rFonts w:ascii="Times New Roman" w:hAnsi="Times New Roman"/>
          <w:color w:val="000000"/>
        </w:rPr>
        <w:t>Conceptualization, methodology, supervision, writing, reviewing, and editing</w:t>
      </w:r>
      <w:r w:rsidRPr="005C1A5D">
        <w:rPr>
          <w:rFonts w:ascii="Times New Roman" w:hAnsi="Times New Roman"/>
          <w:color w:val="000000"/>
        </w:rPr>
        <w:t>.</w:t>
      </w:r>
      <w:r w:rsidR="00022352">
        <w:rPr>
          <w:rFonts w:ascii="Times New Roman" w:hAnsi="Times New Roman"/>
          <w:color w:val="000000"/>
        </w:rPr>
        <w:t xml:space="preserve"> </w:t>
      </w:r>
      <w:r w:rsidR="00022352" w:rsidRPr="005C1A5D">
        <w:rPr>
          <w:rFonts w:ascii="Times New Roman" w:hAnsi="Times New Roman"/>
          <w:color w:val="000000"/>
        </w:rPr>
        <w:t>All authors have read and approved the final manuscript.</w:t>
      </w:r>
    </w:p>
    <w:p w14:paraId="55249016" w14:textId="218342E6" w:rsidR="008F347C" w:rsidRPr="005C1A5D" w:rsidRDefault="008F347C" w:rsidP="004705FD">
      <w:pPr>
        <w:spacing w:after="120" w:line="276" w:lineRule="auto"/>
        <w:jc w:val="both"/>
        <w:rPr>
          <w:rFonts w:ascii="Times New Roman" w:hAnsi="Times New Roman"/>
          <w:b/>
          <w:bCs/>
          <w:color w:val="000000"/>
        </w:rPr>
      </w:pPr>
      <w:r w:rsidRPr="005C1A5D">
        <w:rPr>
          <w:rFonts w:ascii="Times New Roman" w:hAnsi="Times New Roman"/>
          <w:b/>
          <w:bCs/>
          <w:color w:val="000000"/>
        </w:rPr>
        <w:t>AI Assistance Declaration</w:t>
      </w:r>
    </w:p>
    <w:p w14:paraId="0EE5763C" w14:textId="08CF448B" w:rsidR="00E07BA3" w:rsidRPr="005C1A5D" w:rsidRDefault="00E07BA3" w:rsidP="004705FD">
      <w:pPr>
        <w:spacing w:after="120" w:line="276" w:lineRule="auto"/>
        <w:jc w:val="both"/>
        <w:rPr>
          <w:rFonts w:ascii="Times New Roman" w:hAnsi="Times New Roman"/>
          <w:color w:val="000000"/>
          <w:sz w:val="24"/>
          <w:szCs w:val="24"/>
        </w:rPr>
      </w:pPr>
      <w:r w:rsidRPr="005C1A5D">
        <w:rPr>
          <w:rFonts w:ascii="Times New Roman" w:hAnsi="Times New Roman"/>
          <w:color w:val="000000"/>
          <w:sz w:val="24"/>
          <w:szCs w:val="24"/>
        </w:rPr>
        <w:t xml:space="preserve">The authors used AI solely to assist with English language editing, grammar correction, and improvement of manuscript readability and clarity. </w:t>
      </w:r>
      <w:r w:rsidR="007C4663" w:rsidRPr="005C1A5D">
        <w:rPr>
          <w:rFonts w:ascii="Times New Roman" w:hAnsi="Times New Roman"/>
          <w:color w:val="000000"/>
          <w:sz w:val="24"/>
          <w:szCs w:val="24"/>
        </w:rPr>
        <w:t>The authors meticulously reviewed, revised, and validated all AI-generated suggestions</w:t>
      </w:r>
      <w:r w:rsidRPr="005C1A5D">
        <w:rPr>
          <w:rFonts w:ascii="Times New Roman" w:hAnsi="Times New Roman"/>
          <w:color w:val="000000"/>
          <w:sz w:val="24"/>
          <w:szCs w:val="24"/>
        </w:rPr>
        <w:t>. The authors take full responsibility for the accuracy, integrity, and content of the manuscript. No AI tool was used for study design, data collection, data analysis, interpretation of results, or generation of research findings.</w:t>
      </w:r>
    </w:p>
    <w:p w14:paraId="0160EFA9" w14:textId="77777777" w:rsidR="008F347C" w:rsidRPr="005C1A5D" w:rsidRDefault="008F347C" w:rsidP="008F347C">
      <w:pPr>
        <w:spacing w:after="120" w:line="276" w:lineRule="auto"/>
        <w:rPr>
          <w:rFonts w:ascii="Times New Roman" w:hAnsi="Times New Roman"/>
          <w:b/>
          <w:bCs/>
        </w:rPr>
      </w:pPr>
      <w:r w:rsidRPr="005C1A5D">
        <w:rPr>
          <w:rFonts w:ascii="Times New Roman" w:hAnsi="Times New Roman"/>
          <w:b/>
          <w:bCs/>
        </w:rPr>
        <w:t>Conflict of Interest</w:t>
      </w:r>
    </w:p>
    <w:p w14:paraId="7ED6E063" w14:textId="77777777" w:rsidR="008F347C" w:rsidRPr="005C1A5D" w:rsidRDefault="008F347C" w:rsidP="008F347C">
      <w:pPr>
        <w:spacing w:after="120" w:line="276" w:lineRule="auto"/>
        <w:jc w:val="both"/>
        <w:rPr>
          <w:rFonts w:ascii="Times New Roman" w:hAnsi="Times New Roman"/>
          <w:sz w:val="24"/>
          <w:szCs w:val="24"/>
        </w:rPr>
      </w:pPr>
      <w:r w:rsidRPr="005C1A5D">
        <w:rPr>
          <w:rFonts w:ascii="Times New Roman" w:hAnsi="Times New Roman"/>
        </w:rPr>
        <w:t>The authors declare that they have no competing interests.</w:t>
      </w:r>
      <w:r w:rsidRPr="005C1A5D">
        <w:rPr>
          <w:rFonts w:ascii="Times New Roman" w:hAnsi="Times New Roman"/>
          <w:sz w:val="24"/>
          <w:szCs w:val="24"/>
        </w:rPr>
        <w:t xml:space="preserve"> </w:t>
      </w:r>
    </w:p>
    <w:p w14:paraId="2BC3FAD1" w14:textId="77777777" w:rsidR="00181676" w:rsidRPr="005C1A5D" w:rsidRDefault="007167E2" w:rsidP="006B4CAC">
      <w:pPr>
        <w:spacing w:after="120" w:line="276" w:lineRule="auto"/>
        <w:rPr>
          <w:rFonts w:ascii="Times New Roman" w:hAnsi="Times New Roman"/>
          <w:b/>
          <w:bCs/>
        </w:rPr>
      </w:pPr>
      <w:r w:rsidRPr="005C1A5D">
        <w:rPr>
          <w:rFonts w:ascii="Times New Roman" w:hAnsi="Times New Roman"/>
          <w:b/>
          <w:bCs/>
        </w:rPr>
        <w:t>ACKNOWLEDGEMENT</w:t>
      </w:r>
    </w:p>
    <w:p w14:paraId="493E0706" w14:textId="7BC653D2" w:rsidR="007167E2" w:rsidRPr="005C1A5D" w:rsidRDefault="00181676" w:rsidP="006B4CAC">
      <w:pPr>
        <w:spacing w:after="120" w:line="276" w:lineRule="auto"/>
        <w:jc w:val="both"/>
        <w:rPr>
          <w:rFonts w:ascii="Times New Roman" w:hAnsi="Times New Roman"/>
          <w:color w:val="000000"/>
        </w:rPr>
      </w:pPr>
      <w:r w:rsidRPr="005C1A5D">
        <w:rPr>
          <w:rFonts w:ascii="Times New Roman" w:hAnsi="Times New Roman"/>
          <w:color w:val="000000"/>
        </w:rPr>
        <w:t>The authors express their sincere gratitude to</w:t>
      </w:r>
      <w:r w:rsidRPr="005C1A5D">
        <w:rPr>
          <w:rStyle w:val="apple-converted-space"/>
          <w:rFonts w:ascii="Times New Roman" w:hAnsi="Times New Roman"/>
          <w:color w:val="000000"/>
        </w:rPr>
        <w:t> </w:t>
      </w:r>
      <w:r w:rsidRPr="005C1A5D">
        <w:rPr>
          <w:rStyle w:val="Strong"/>
          <w:rFonts w:ascii="Times New Roman" w:hAnsi="Times New Roman"/>
          <w:b w:val="0"/>
          <w:bCs w:val="0"/>
          <w:color w:val="000000"/>
        </w:rPr>
        <w:t>Universitas Muhammadiyah PKU Surakarta</w:t>
      </w:r>
      <w:r w:rsidR="001A5832" w:rsidRPr="005C1A5D">
        <w:rPr>
          <w:rStyle w:val="Strong"/>
          <w:rFonts w:ascii="Times New Roman" w:hAnsi="Times New Roman"/>
          <w:b w:val="0"/>
          <w:bCs w:val="0"/>
          <w:color w:val="000000"/>
        </w:rPr>
        <w:t>, Indonesia</w:t>
      </w:r>
      <w:r w:rsidRPr="005C1A5D">
        <w:rPr>
          <w:rStyle w:val="apple-converted-space"/>
          <w:rFonts w:ascii="Times New Roman" w:hAnsi="Times New Roman"/>
          <w:color w:val="000000"/>
        </w:rPr>
        <w:t> </w:t>
      </w:r>
      <w:r w:rsidRPr="005C1A5D">
        <w:rPr>
          <w:rFonts w:ascii="Times New Roman" w:hAnsi="Times New Roman"/>
          <w:color w:val="000000"/>
        </w:rPr>
        <w:t xml:space="preserve">for the institutional support provided during the preparation and implementation of this study. </w:t>
      </w:r>
      <w:r w:rsidR="007C4663" w:rsidRPr="005C1A5D">
        <w:rPr>
          <w:rFonts w:ascii="Times New Roman" w:hAnsi="Times New Roman"/>
          <w:color w:val="000000"/>
        </w:rPr>
        <w:t>The Directorate General of Research and Development, Ministry of Higher Education, Science, and Technology, Indonesia, funded this work through a publication grant</w:t>
      </w:r>
      <w:r w:rsidR="00080A03" w:rsidRPr="005C1A5D">
        <w:rPr>
          <w:rFonts w:ascii="Times New Roman" w:hAnsi="Times New Roman"/>
          <w:color w:val="000000"/>
        </w:rPr>
        <w:t>.</w:t>
      </w:r>
    </w:p>
    <w:p w14:paraId="34B59E7A" w14:textId="77777777" w:rsidR="00D17151" w:rsidRPr="005C1A5D" w:rsidRDefault="007167E2" w:rsidP="006B4CAC">
      <w:pPr>
        <w:spacing w:after="120" w:line="276" w:lineRule="auto"/>
        <w:rPr>
          <w:rFonts w:ascii="Times New Roman" w:hAnsi="Times New Roman"/>
          <w:b/>
          <w:bCs/>
        </w:rPr>
      </w:pPr>
      <w:r w:rsidRPr="005C1A5D">
        <w:rPr>
          <w:rFonts w:ascii="Times New Roman" w:hAnsi="Times New Roman"/>
          <w:b/>
          <w:bCs/>
        </w:rPr>
        <w:t>REFERENCE</w:t>
      </w:r>
      <w:r w:rsidR="00182EA3" w:rsidRPr="005C1A5D">
        <w:rPr>
          <w:rFonts w:ascii="Times New Roman" w:hAnsi="Times New Roman"/>
          <w:b/>
          <w:bCs/>
        </w:rPr>
        <w:t>S</w:t>
      </w:r>
    </w:p>
    <w:p w14:paraId="282909CB"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Allen, S. F., Thursby, S., Elkwood, L., &amp; Carthy, N. L. (2025). A latent profile analysis of psychosocial factors and trauma exposure in UK students and their association with mental health and academic persistence. </w:t>
      </w:r>
      <w:r w:rsidRPr="005C1A5D">
        <w:rPr>
          <w:rFonts w:ascii="Times New Roman" w:hAnsi="Times New Roman"/>
          <w:i/>
          <w:iCs/>
        </w:rPr>
        <w:t>Psychological Trauma: Theory, Research, Practice, and Policy</w:t>
      </w:r>
      <w:r w:rsidRPr="005C1A5D">
        <w:rPr>
          <w:rFonts w:ascii="Times New Roman" w:hAnsi="Times New Roman"/>
        </w:rPr>
        <w:t>, </w:t>
      </w:r>
      <w:r w:rsidRPr="005C1A5D">
        <w:rPr>
          <w:rFonts w:ascii="Times New Roman" w:hAnsi="Times New Roman"/>
          <w:i/>
          <w:iCs/>
        </w:rPr>
        <w:t>17</w:t>
      </w:r>
      <w:r w:rsidRPr="005C1A5D">
        <w:rPr>
          <w:rFonts w:ascii="Times New Roman" w:hAnsi="Times New Roman"/>
        </w:rPr>
        <w:t xml:space="preserve">(8), 1659. </w:t>
      </w:r>
      <w:hyperlink r:id="rId9" w:history="1">
        <w:r w:rsidRPr="005C1A5D">
          <w:rPr>
            <w:rStyle w:val="Hyperlink"/>
            <w:rFonts w:ascii="Times New Roman" w:hAnsi="Times New Roman"/>
          </w:rPr>
          <w:t>https://doi.org/10.1037/tra0001788</w:t>
        </w:r>
      </w:hyperlink>
    </w:p>
    <w:p w14:paraId="49697B00"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Alonso, J., Mortier, P., Auerbach, R. P., Bruffaerts, R., Vilagut, G., Cuijpers, P., Demyttenaere, K., Ebert, D. D., Ennis, E., Gutiérrez-García, R. A., Green, J. G., Hasking, P., Lochner, C., Nock, M. K., Pinder-Amaker, S., Sampson, N. A., Zaslavsky, A. M., Kessler, R. C., Boyes, M., … Soto-Sanz, V. (2018). Severe role impairment associated with mental disorders: Results of the WHO World Mental Health Surveys International College Student Project. </w:t>
      </w:r>
      <w:r w:rsidRPr="005C1A5D">
        <w:rPr>
          <w:rFonts w:ascii="Times New Roman" w:hAnsi="Times New Roman"/>
          <w:i/>
          <w:iCs/>
        </w:rPr>
        <w:t>Depression and Anxiety</w:t>
      </w:r>
      <w:r w:rsidRPr="005C1A5D">
        <w:rPr>
          <w:rFonts w:ascii="Times New Roman" w:hAnsi="Times New Roman"/>
        </w:rPr>
        <w:t xml:space="preserve">, </w:t>
      </w:r>
      <w:r w:rsidRPr="005C1A5D">
        <w:rPr>
          <w:rFonts w:ascii="Times New Roman" w:hAnsi="Times New Roman"/>
          <w:i/>
          <w:iCs/>
        </w:rPr>
        <w:t>35</w:t>
      </w:r>
      <w:r w:rsidRPr="005C1A5D">
        <w:rPr>
          <w:rFonts w:ascii="Times New Roman" w:hAnsi="Times New Roman"/>
        </w:rPr>
        <w:t xml:space="preserve">(9), 802–814. </w:t>
      </w:r>
      <w:hyperlink r:id="rId10" w:history="1">
        <w:r w:rsidRPr="005C1A5D">
          <w:rPr>
            <w:rStyle w:val="Hyperlink"/>
            <w:rFonts w:ascii="Times New Roman" w:hAnsi="Times New Roman"/>
          </w:rPr>
          <w:t>https://doi.org/10.1002/da.22778</w:t>
        </w:r>
      </w:hyperlink>
    </w:p>
    <w:p w14:paraId="6EA08910"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lang w:eastAsia="en-ID"/>
        </w:rPr>
        <w:lastRenderedPageBreak/>
        <w:t xml:space="preserve">American College Health Association. (2024). </w:t>
      </w:r>
      <w:r w:rsidRPr="005C1A5D">
        <w:rPr>
          <w:rFonts w:ascii="Times New Roman" w:hAnsi="Times New Roman"/>
          <w:i/>
          <w:iCs/>
          <w:lang w:eastAsia="en-ID"/>
        </w:rPr>
        <w:t>National College Health Assessment: Reference Group Executive Summary Spring 2024</w:t>
      </w:r>
      <w:r w:rsidRPr="005C1A5D">
        <w:rPr>
          <w:rFonts w:ascii="Times New Roman" w:hAnsi="Times New Roman"/>
          <w:lang w:eastAsia="en-ID"/>
        </w:rPr>
        <w:t xml:space="preserve">. </w:t>
      </w:r>
      <w:hyperlink r:id="rId11" w:history="1">
        <w:r w:rsidRPr="005C1A5D">
          <w:rPr>
            <w:rStyle w:val="Hyperlink"/>
            <w:rFonts w:ascii="Times New Roman" w:hAnsi="Times New Roman"/>
            <w:lang w:eastAsia="en-ID"/>
          </w:rPr>
          <w:t>https://www.acha.org/wp-content/uploads/NCHA-IIIb_SPRING_2024_REFERENCE_GROUP_DATA_REPORT.pdf</w:t>
        </w:r>
      </w:hyperlink>
      <w:r w:rsidRPr="005C1A5D">
        <w:rPr>
          <w:rFonts w:ascii="Times New Roman" w:hAnsi="Times New Roman"/>
          <w:lang w:eastAsia="en-ID"/>
        </w:rPr>
        <w:t xml:space="preserve"> </w:t>
      </w:r>
    </w:p>
    <w:p w14:paraId="1FB71164" w14:textId="7D7B1779"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Aquino-malabanan, M. G. (2026). A Confirmatory Factor Analysis on the Risk Factors for Mental Health Challenges among University Students in </w:t>
      </w:r>
      <w:r w:rsidR="00B208A8" w:rsidRPr="005C1A5D">
        <w:rPr>
          <w:rFonts w:ascii="Times New Roman" w:hAnsi="Times New Roman"/>
        </w:rPr>
        <w:t>Calabarzon:</w:t>
      </w:r>
      <w:r w:rsidRPr="005C1A5D">
        <w:rPr>
          <w:rFonts w:ascii="Times New Roman" w:hAnsi="Times New Roman"/>
        </w:rPr>
        <w:t xml:space="preserve"> Basis for a Dual Continua Wellness Initiative (DCWI). </w:t>
      </w:r>
      <w:r w:rsidRPr="005C1A5D">
        <w:rPr>
          <w:rFonts w:ascii="Times New Roman" w:hAnsi="Times New Roman"/>
          <w:i/>
          <w:iCs/>
        </w:rPr>
        <w:t>International Journal of Behavioral and Social Analytics</w:t>
      </w:r>
      <w:r w:rsidRPr="005C1A5D">
        <w:rPr>
          <w:rFonts w:ascii="Times New Roman" w:hAnsi="Times New Roman"/>
        </w:rPr>
        <w:t xml:space="preserve">, </w:t>
      </w:r>
      <w:r w:rsidRPr="005C1A5D">
        <w:rPr>
          <w:rFonts w:ascii="Times New Roman" w:hAnsi="Times New Roman"/>
          <w:i/>
          <w:iCs/>
        </w:rPr>
        <w:t>1</w:t>
      </w:r>
      <w:r w:rsidRPr="005C1A5D">
        <w:rPr>
          <w:rFonts w:ascii="Times New Roman" w:hAnsi="Times New Roman"/>
        </w:rPr>
        <w:t xml:space="preserve">(1), 1–27. </w:t>
      </w:r>
      <w:hyperlink r:id="rId12" w:history="1">
        <w:r w:rsidRPr="005C1A5D">
          <w:rPr>
            <w:rStyle w:val="Hyperlink"/>
            <w:rFonts w:ascii="Times New Roman" w:hAnsi="Times New Roman"/>
          </w:rPr>
          <w:t>https://doi.org/10.65166/fvqyqy91</w:t>
        </w:r>
      </w:hyperlink>
      <w:r w:rsidRPr="005C1A5D">
        <w:rPr>
          <w:rFonts w:ascii="Times New Roman" w:hAnsi="Times New Roman"/>
          <w:b/>
          <w:bCs/>
        </w:rPr>
        <w:t xml:space="preserve"> </w:t>
      </w:r>
    </w:p>
    <w:p w14:paraId="4D22F66E"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Artime, T. M., Buchholz, K. R., &amp; Jakupcak, M. (2019). Mental health symptoms and treatment utilization among trauma-exposed college students. </w:t>
      </w:r>
      <w:r w:rsidRPr="005C1A5D">
        <w:rPr>
          <w:rFonts w:ascii="Times New Roman" w:hAnsi="Times New Roman"/>
          <w:i/>
          <w:iCs/>
        </w:rPr>
        <w:t>Psychological Trauma: Theory, Research, Practice, and Policy</w:t>
      </w:r>
      <w:r w:rsidRPr="005C1A5D">
        <w:rPr>
          <w:rFonts w:ascii="Times New Roman" w:hAnsi="Times New Roman"/>
        </w:rPr>
        <w:t xml:space="preserve">, </w:t>
      </w:r>
      <w:r w:rsidRPr="005C1A5D">
        <w:rPr>
          <w:rFonts w:ascii="Times New Roman" w:hAnsi="Times New Roman"/>
          <w:i/>
          <w:iCs/>
        </w:rPr>
        <w:t>11</w:t>
      </w:r>
      <w:r w:rsidRPr="005C1A5D">
        <w:rPr>
          <w:rFonts w:ascii="Times New Roman" w:hAnsi="Times New Roman"/>
        </w:rPr>
        <w:t xml:space="preserve">(3), 274–282. </w:t>
      </w:r>
      <w:hyperlink r:id="rId13" w:history="1">
        <w:r w:rsidRPr="005C1A5D">
          <w:rPr>
            <w:rStyle w:val="Hyperlink"/>
            <w:rFonts w:ascii="Times New Roman" w:hAnsi="Times New Roman"/>
          </w:rPr>
          <w:t>https://doi.org/10.1037/tra0000376</w:t>
        </w:r>
      </w:hyperlink>
    </w:p>
    <w:p w14:paraId="5154B047"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Assari, S., &amp; Lankarani, M. M. (2018). Violence exposure and mental health of college students in the United States. </w:t>
      </w:r>
      <w:r w:rsidRPr="005C1A5D">
        <w:rPr>
          <w:rFonts w:ascii="Times New Roman" w:hAnsi="Times New Roman"/>
          <w:i/>
          <w:iCs/>
        </w:rPr>
        <w:t>Behavioral Sciences</w:t>
      </w:r>
      <w:r w:rsidRPr="005C1A5D">
        <w:rPr>
          <w:rFonts w:ascii="Times New Roman" w:hAnsi="Times New Roman"/>
        </w:rPr>
        <w:t>, </w:t>
      </w:r>
      <w:r w:rsidRPr="005C1A5D">
        <w:rPr>
          <w:rFonts w:ascii="Times New Roman" w:hAnsi="Times New Roman"/>
          <w:i/>
          <w:iCs/>
        </w:rPr>
        <w:t>8</w:t>
      </w:r>
      <w:r w:rsidRPr="005C1A5D">
        <w:rPr>
          <w:rFonts w:ascii="Times New Roman" w:hAnsi="Times New Roman"/>
        </w:rPr>
        <w:t xml:space="preserve">(6), 53. </w:t>
      </w:r>
      <w:hyperlink r:id="rId14" w:history="1">
        <w:r w:rsidRPr="005C1A5D">
          <w:rPr>
            <w:rStyle w:val="Hyperlink"/>
            <w:rFonts w:ascii="Times New Roman" w:hAnsi="Times New Roman"/>
          </w:rPr>
          <w:t>https://doi.org/10.3390/bs8060053</w:t>
        </w:r>
      </w:hyperlink>
    </w:p>
    <w:p w14:paraId="38FB7739" w14:textId="77777777" w:rsidR="006E0F68" w:rsidRPr="005C1A5D" w:rsidRDefault="006E0F68" w:rsidP="001B0A25">
      <w:pPr>
        <w:spacing w:after="120" w:line="276" w:lineRule="auto"/>
        <w:jc w:val="both"/>
        <w:rPr>
          <w:rFonts w:ascii="Times New Roman" w:hAnsi="Times New Roman"/>
          <w:b/>
          <w:bCs/>
          <w:lang w:val="nl-NL"/>
        </w:rPr>
      </w:pPr>
      <w:r w:rsidRPr="005C1A5D">
        <w:rPr>
          <w:rFonts w:ascii="Times New Roman" w:hAnsi="Times New Roman"/>
        </w:rPr>
        <w:t xml:space="preserve">Auerbach, R. P., Mortier, P., Bruffaerts, R., Alonso, J., Benjet, C., Cuijpers, P., Demyttenaere, K., Ebert, D. D., Green, J. G., Hasking, P., Murray, E., Nock, M. K., Pinder-Amaker, S., Sampson, N. A., Stein, D. J., Vilagut, G., Zaslavsky, A. M., &amp; Kessler, R. C. (2018). WHO world mental health surveys international college student project: Prevalence and distribution of mental disorders. </w:t>
      </w:r>
      <w:r w:rsidRPr="005C1A5D">
        <w:rPr>
          <w:rFonts w:ascii="Times New Roman" w:hAnsi="Times New Roman"/>
          <w:i/>
          <w:iCs/>
          <w:lang w:val="nl-NL"/>
        </w:rPr>
        <w:t>Journal of Abnormal Psychology</w:t>
      </w:r>
      <w:r w:rsidRPr="005C1A5D">
        <w:rPr>
          <w:rFonts w:ascii="Times New Roman" w:hAnsi="Times New Roman"/>
          <w:lang w:val="nl-NL"/>
        </w:rPr>
        <w:t xml:space="preserve">, </w:t>
      </w:r>
      <w:r w:rsidRPr="005C1A5D">
        <w:rPr>
          <w:rFonts w:ascii="Times New Roman" w:hAnsi="Times New Roman"/>
          <w:i/>
          <w:iCs/>
          <w:lang w:val="nl-NL"/>
        </w:rPr>
        <w:t>127</w:t>
      </w:r>
      <w:r w:rsidRPr="005C1A5D">
        <w:rPr>
          <w:rFonts w:ascii="Times New Roman" w:hAnsi="Times New Roman"/>
          <w:lang w:val="nl-NL"/>
        </w:rPr>
        <w:t xml:space="preserve">(7), 623–638. </w:t>
      </w:r>
      <w:hyperlink r:id="rId15" w:history="1">
        <w:r w:rsidRPr="005C1A5D">
          <w:rPr>
            <w:rStyle w:val="Hyperlink"/>
            <w:rFonts w:ascii="Times New Roman" w:hAnsi="Times New Roman"/>
            <w:lang w:val="nl-NL"/>
          </w:rPr>
          <w:t>https://doi.org/10.1037/abn0000362</w:t>
        </w:r>
      </w:hyperlink>
    </w:p>
    <w:p w14:paraId="2219A0F9" w14:textId="77777777" w:rsidR="006E0F68" w:rsidRDefault="006E0F68" w:rsidP="001B0A25">
      <w:pPr>
        <w:spacing w:after="120" w:line="276" w:lineRule="auto"/>
        <w:jc w:val="both"/>
      </w:pPr>
      <w:r w:rsidRPr="005C1A5D">
        <w:rPr>
          <w:rFonts w:ascii="Times New Roman" w:hAnsi="Times New Roman"/>
          <w:lang w:val="nl-NL"/>
        </w:rPr>
        <w:t xml:space="preserve">Ayad, H. Ben, Najdi, A., &amp; Senhaji, M. (2024). </w:t>
      </w:r>
      <w:r w:rsidRPr="005C1A5D">
        <w:rPr>
          <w:rFonts w:ascii="Times New Roman" w:hAnsi="Times New Roman"/>
        </w:rPr>
        <w:t xml:space="preserve">Sociodemographic Variables and Psychological Distress of Moroccan College Students. </w:t>
      </w:r>
      <w:r w:rsidRPr="005C1A5D">
        <w:rPr>
          <w:rFonts w:ascii="Times New Roman" w:hAnsi="Times New Roman"/>
          <w:i/>
          <w:iCs/>
        </w:rPr>
        <w:t>Europe’s Journal of Psychology</w:t>
      </w:r>
      <w:r w:rsidRPr="005C1A5D">
        <w:rPr>
          <w:rFonts w:ascii="Times New Roman" w:hAnsi="Times New Roman"/>
        </w:rPr>
        <w:t xml:space="preserve">, </w:t>
      </w:r>
      <w:r w:rsidRPr="005C1A5D">
        <w:rPr>
          <w:rFonts w:ascii="Times New Roman" w:hAnsi="Times New Roman"/>
          <w:i/>
          <w:iCs/>
        </w:rPr>
        <w:t>20</w:t>
      </w:r>
      <w:r w:rsidRPr="005C1A5D">
        <w:rPr>
          <w:rFonts w:ascii="Times New Roman" w:hAnsi="Times New Roman"/>
        </w:rPr>
        <w:t xml:space="preserve">(4), 262–271. </w:t>
      </w:r>
      <w:hyperlink r:id="rId16" w:history="1">
        <w:r w:rsidRPr="005C1A5D">
          <w:rPr>
            <w:rStyle w:val="Hyperlink"/>
            <w:rFonts w:ascii="Times New Roman" w:hAnsi="Times New Roman"/>
          </w:rPr>
          <w:t>https://doi.org/10.5964/ejop.11689</w:t>
        </w:r>
      </w:hyperlink>
    </w:p>
    <w:p w14:paraId="61BC03BD" w14:textId="7F3FD01A" w:rsidR="00145D31" w:rsidRPr="00145D31" w:rsidRDefault="00145D31" w:rsidP="001B0A25">
      <w:pPr>
        <w:spacing w:after="120" w:line="276" w:lineRule="auto"/>
        <w:jc w:val="both"/>
        <w:rPr>
          <w:rFonts w:ascii="Times New Roman" w:hAnsi="Times New Roman"/>
          <w:sz w:val="23"/>
          <w:szCs w:val="23"/>
        </w:rPr>
      </w:pPr>
      <w:r w:rsidRPr="00145D31">
        <w:rPr>
          <w:rFonts w:ascii="Times New Roman" w:hAnsi="Times New Roman"/>
          <w:sz w:val="23"/>
          <w:szCs w:val="23"/>
        </w:rPr>
        <w:t xml:space="preserve">Baños, R. M., &amp; Miragall, M. (2024). Gender matters: a critical piece in mental health. </w:t>
      </w:r>
      <w:r w:rsidRPr="00145D31">
        <w:rPr>
          <w:rFonts w:ascii="Times New Roman" w:hAnsi="Times New Roman"/>
          <w:i/>
          <w:iCs/>
          <w:sz w:val="23"/>
          <w:szCs w:val="23"/>
        </w:rPr>
        <w:t>The Spanish Journal of Psychology, 27,</w:t>
      </w:r>
      <w:r w:rsidRPr="00145D31">
        <w:rPr>
          <w:rFonts w:ascii="Times New Roman" w:hAnsi="Times New Roman"/>
          <w:sz w:val="23"/>
          <w:szCs w:val="23"/>
        </w:rPr>
        <w:t xml:space="preserve"> e28. </w:t>
      </w:r>
      <w:hyperlink r:id="rId17" w:tgtFrame="_blank" w:tooltip="https://doi.org/10.1017/sjp.2024.29" w:history="1">
        <w:r w:rsidRPr="00145D31">
          <w:rPr>
            <w:rStyle w:val="Hyperlink"/>
            <w:rFonts w:ascii="Times New Roman" w:hAnsi="Times New Roman"/>
            <w:sz w:val="23"/>
            <w:szCs w:val="23"/>
          </w:rPr>
          <w:t>https://doi.org/10.1017/SJP.2024.29</w:t>
        </w:r>
      </w:hyperlink>
    </w:p>
    <w:p w14:paraId="4C412D13" w14:textId="77777777" w:rsidR="006E0F68" w:rsidRPr="005C1A5D" w:rsidRDefault="006E0F68" w:rsidP="001B0A25">
      <w:pPr>
        <w:spacing w:after="120" w:line="276" w:lineRule="auto"/>
        <w:jc w:val="both"/>
      </w:pPr>
      <w:r w:rsidRPr="005C1A5D">
        <w:rPr>
          <w:rFonts w:ascii="Times New Roman" w:hAnsi="Times New Roman"/>
        </w:rPr>
        <w:t>Campbell, F., Blank, L., Cantrell, A., Baxter, S., Blackmore, C., Dixon, J., &amp; Goyder, E. (2022). Factors that influence mental health of university and college students in the UK: a systematic review. </w:t>
      </w:r>
      <w:r w:rsidRPr="005C1A5D">
        <w:rPr>
          <w:rFonts w:ascii="Times New Roman" w:hAnsi="Times New Roman"/>
          <w:i/>
          <w:iCs/>
        </w:rPr>
        <w:t>BMC Public Health</w:t>
      </w:r>
      <w:r w:rsidRPr="005C1A5D">
        <w:rPr>
          <w:rFonts w:ascii="Times New Roman" w:hAnsi="Times New Roman"/>
        </w:rPr>
        <w:t>, </w:t>
      </w:r>
      <w:r w:rsidRPr="005C1A5D">
        <w:rPr>
          <w:rFonts w:ascii="Times New Roman" w:hAnsi="Times New Roman"/>
          <w:i/>
          <w:iCs/>
        </w:rPr>
        <w:t>22</w:t>
      </w:r>
      <w:r w:rsidRPr="005C1A5D">
        <w:rPr>
          <w:rFonts w:ascii="Times New Roman" w:hAnsi="Times New Roman"/>
        </w:rPr>
        <w:t xml:space="preserve">(1), 1778. </w:t>
      </w:r>
      <w:hyperlink r:id="rId18" w:history="1">
        <w:r w:rsidRPr="005C1A5D">
          <w:rPr>
            <w:rStyle w:val="Hyperlink"/>
            <w:rFonts w:ascii="Times New Roman" w:hAnsi="Times New Roman"/>
          </w:rPr>
          <w:t>https://doi.org/10.1186/s12889-022-13943-x</w:t>
        </w:r>
      </w:hyperlink>
    </w:p>
    <w:p w14:paraId="7B6B09B7"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Cerati, G. (2026). The Role of Adverse Life Events and Socioeconomic Conditions in Depression Onset: Insights from a Qualitative Study in Outpatient Clinics. </w:t>
      </w:r>
      <w:r w:rsidRPr="005C1A5D">
        <w:rPr>
          <w:rFonts w:ascii="Times New Roman" w:hAnsi="Times New Roman"/>
          <w:i/>
          <w:iCs/>
        </w:rPr>
        <w:t>Journal of Applied Social Science</w:t>
      </w:r>
      <w:r w:rsidRPr="005C1A5D">
        <w:rPr>
          <w:rFonts w:ascii="Times New Roman" w:hAnsi="Times New Roman"/>
        </w:rPr>
        <w:t xml:space="preserve">, 19367244261423913. </w:t>
      </w:r>
      <w:hyperlink r:id="rId19" w:history="1">
        <w:r w:rsidRPr="005C1A5D">
          <w:rPr>
            <w:rStyle w:val="Hyperlink"/>
            <w:rFonts w:ascii="Times New Roman" w:hAnsi="Times New Roman"/>
          </w:rPr>
          <w:t>https://doi.org/10.1177/19367244261423913</w:t>
        </w:r>
      </w:hyperlink>
      <w:r w:rsidRPr="005C1A5D">
        <w:rPr>
          <w:rFonts w:ascii="Times New Roman" w:hAnsi="Times New Roman"/>
        </w:rPr>
        <w:t xml:space="preserve"> </w:t>
      </w:r>
    </w:p>
    <w:p w14:paraId="5460AD30" w14:textId="56F65652" w:rsidR="006E0F68" w:rsidRPr="005C1A5D" w:rsidRDefault="006E0F68" w:rsidP="001B0A25">
      <w:pPr>
        <w:spacing w:after="120" w:line="276" w:lineRule="auto"/>
        <w:jc w:val="both"/>
        <w:rPr>
          <w:rFonts w:ascii="Times New Roman" w:hAnsi="Times New Roman"/>
          <w:b/>
          <w:bCs/>
          <w:lang w:val="nl-NL"/>
        </w:rPr>
      </w:pPr>
      <w:r w:rsidRPr="005C1A5D">
        <w:rPr>
          <w:rFonts w:ascii="Times New Roman" w:hAnsi="Times New Roman"/>
        </w:rPr>
        <w:t xml:space="preserve">Cobo-Rendón, R., López-Angulo, Y., Pérez-Villalobos, M. V., &amp; Díaz-Mujica, A. (2020). Perceived Social Support and Its Effects on Changes in the Affective and Eudaimonic Well-Being of Chilean University Students. </w:t>
      </w:r>
      <w:r w:rsidRPr="005C1A5D">
        <w:rPr>
          <w:rFonts w:ascii="Times New Roman" w:hAnsi="Times New Roman"/>
          <w:i/>
          <w:iCs/>
          <w:lang w:val="nl-NL"/>
        </w:rPr>
        <w:t>Frontiers in Psychology</w:t>
      </w:r>
      <w:r w:rsidRPr="005C1A5D">
        <w:rPr>
          <w:rFonts w:ascii="Times New Roman" w:hAnsi="Times New Roman"/>
          <w:lang w:val="nl-NL"/>
        </w:rPr>
        <w:t xml:space="preserve">, </w:t>
      </w:r>
      <w:r w:rsidRPr="005C1A5D">
        <w:rPr>
          <w:rFonts w:ascii="Times New Roman" w:hAnsi="Times New Roman"/>
          <w:i/>
          <w:iCs/>
          <w:lang w:val="nl-NL"/>
        </w:rPr>
        <w:t>11</w:t>
      </w:r>
      <w:r w:rsidR="00366E97" w:rsidRPr="005C1A5D">
        <w:rPr>
          <w:rFonts w:ascii="Times New Roman" w:hAnsi="Times New Roman"/>
          <w:lang w:val="nl-NL"/>
        </w:rPr>
        <w:t>, 590513</w:t>
      </w:r>
      <w:r w:rsidRPr="005C1A5D">
        <w:rPr>
          <w:rFonts w:ascii="Times New Roman" w:hAnsi="Times New Roman"/>
          <w:lang w:val="nl-NL"/>
        </w:rPr>
        <w:t xml:space="preserve">. </w:t>
      </w:r>
      <w:hyperlink r:id="rId20" w:history="1">
        <w:r w:rsidRPr="005C1A5D">
          <w:rPr>
            <w:rStyle w:val="Hyperlink"/>
            <w:rFonts w:ascii="Times New Roman" w:hAnsi="Times New Roman"/>
            <w:szCs w:val="16"/>
            <w:lang w:val="nl-NL"/>
          </w:rPr>
          <w:t>https://doi.org/10.3389/fpsyg.2020.590513</w:t>
        </w:r>
      </w:hyperlink>
    </w:p>
    <w:p w14:paraId="1D0150B6"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lang w:val="nl-NL"/>
        </w:rPr>
        <w:t xml:space="preserve">Deng, Y., &amp; Wang, X. (2024). </w:t>
      </w:r>
      <w:r w:rsidRPr="005C1A5D">
        <w:rPr>
          <w:rFonts w:ascii="Times New Roman" w:hAnsi="Times New Roman"/>
        </w:rPr>
        <w:t xml:space="preserve">The impact of physical activity on social anxiety among college students: the chain mediating effect of social support and psychological capital. </w:t>
      </w:r>
      <w:r w:rsidRPr="005C1A5D">
        <w:rPr>
          <w:rFonts w:ascii="Times New Roman" w:hAnsi="Times New Roman"/>
          <w:i/>
          <w:iCs/>
        </w:rPr>
        <w:t>Frontiers in Psychology</w:t>
      </w:r>
      <w:r w:rsidRPr="005C1A5D">
        <w:rPr>
          <w:rFonts w:ascii="Times New Roman" w:hAnsi="Times New Roman"/>
        </w:rPr>
        <w:t xml:space="preserve">, </w:t>
      </w:r>
      <w:r w:rsidRPr="005C1A5D">
        <w:rPr>
          <w:rFonts w:ascii="Times New Roman" w:hAnsi="Times New Roman"/>
          <w:i/>
          <w:iCs/>
        </w:rPr>
        <w:t>15</w:t>
      </w:r>
      <w:r w:rsidRPr="005C1A5D">
        <w:rPr>
          <w:rFonts w:ascii="Times New Roman" w:hAnsi="Times New Roman"/>
        </w:rPr>
        <w:t xml:space="preserve">, 1406452. </w:t>
      </w:r>
      <w:hyperlink r:id="rId21" w:history="1">
        <w:r w:rsidRPr="005C1A5D">
          <w:rPr>
            <w:rStyle w:val="Hyperlink"/>
            <w:rFonts w:ascii="Times New Roman" w:hAnsi="Times New Roman"/>
          </w:rPr>
          <w:t>https://doi.org/10.3389/fpsyg.2024.1406452</w:t>
        </w:r>
      </w:hyperlink>
    </w:p>
    <w:p w14:paraId="568209BE"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Dong, J., Chen, J., Li, Y., Huang, X., Rong, X., &amp; Chen, L. (2023). Relationship between Freshmen’s psychological health and family economic status in Chinese universities: a latent profile analysis. </w:t>
      </w:r>
      <w:r w:rsidRPr="005C1A5D">
        <w:rPr>
          <w:rFonts w:ascii="Times New Roman" w:hAnsi="Times New Roman"/>
          <w:i/>
          <w:iCs/>
        </w:rPr>
        <w:t>Psychology Research and Behavior Management</w:t>
      </w:r>
      <w:r w:rsidRPr="005C1A5D">
        <w:rPr>
          <w:rFonts w:ascii="Times New Roman" w:hAnsi="Times New Roman"/>
        </w:rPr>
        <w:t xml:space="preserve">, 3489-3502. </w:t>
      </w:r>
      <w:hyperlink r:id="rId22" w:history="1">
        <w:r w:rsidRPr="005C1A5D">
          <w:rPr>
            <w:rStyle w:val="Hyperlink"/>
            <w:rFonts w:ascii="Times New Roman" w:hAnsi="Times New Roman"/>
          </w:rPr>
          <w:t>https://doi.org/10.2147/PRBM.S424798</w:t>
        </w:r>
      </w:hyperlink>
    </w:p>
    <w:p w14:paraId="55BC9DA2" w14:textId="77777777" w:rsidR="006E0F68" w:rsidRPr="005C1A5D" w:rsidRDefault="006E0F68" w:rsidP="001B0A25">
      <w:pPr>
        <w:spacing w:after="120" w:line="276" w:lineRule="auto"/>
        <w:jc w:val="both"/>
        <w:rPr>
          <w:rFonts w:ascii="Times New Roman" w:hAnsi="Times New Roman"/>
          <w:b/>
          <w:bCs/>
          <w:lang w:val="nl-NL"/>
        </w:rPr>
      </w:pPr>
      <w:r w:rsidRPr="005C1A5D">
        <w:rPr>
          <w:rFonts w:ascii="Times New Roman" w:hAnsi="Times New Roman"/>
        </w:rPr>
        <w:t xml:space="preserve">Droogenbroeck, F. V., Spruyt, B., &amp; Keppens, G. (2018). Gender differences in mental health problems among adolescents and the role of social support: Results from the Belgian health interview surveys 2008 and 2013. </w:t>
      </w:r>
      <w:r w:rsidRPr="005C1A5D">
        <w:rPr>
          <w:rFonts w:ascii="Times New Roman" w:hAnsi="Times New Roman"/>
          <w:i/>
          <w:iCs/>
          <w:lang w:val="nl-NL"/>
        </w:rPr>
        <w:t>BMC Psychiatry</w:t>
      </w:r>
      <w:r w:rsidRPr="005C1A5D">
        <w:rPr>
          <w:rFonts w:ascii="Times New Roman" w:hAnsi="Times New Roman"/>
          <w:lang w:val="nl-NL"/>
        </w:rPr>
        <w:t xml:space="preserve">, </w:t>
      </w:r>
      <w:r w:rsidRPr="005C1A5D">
        <w:rPr>
          <w:rFonts w:ascii="Times New Roman" w:hAnsi="Times New Roman"/>
          <w:i/>
          <w:iCs/>
          <w:lang w:val="nl-NL"/>
        </w:rPr>
        <w:t>18</w:t>
      </w:r>
      <w:r w:rsidRPr="005C1A5D">
        <w:rPr>
          <w:rFonts w:ascii="Times New Roman" w:hAnsi="Times New Roman"/>
          <w:lang w:val="nl-NL"/>
        </w:rPr>
        <w:t xml:space="preserve">(1), 1–9. </w:t>
      </w:r>
      <w:hyperlink r:id="rId23" w:history="1">
        <w:r w:rsidRPr="005C1A5D">
          <w:rPr>
            <w:rStyle w:val="Hyperlink"/>
            <w:rFonts w:ascii="Times New Roman" w:hAnsi="Times New Roman"/>
            <w:lang w:val="nl-NL"/>
          </w:rPr>
          <w:t>https://doi.org/10.1186/s12888-018-1591-4</w:t>
        </w:r>
      </w:hyperlink>
    </w:p>
    <w:p w14:paraId="3FF82100"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lang w:val="nl-NL"/>
        </w:rPr>
        <w:lastRenderedPageBreak/>
        <w:t xml:space="preserve">Hang, Y., Feng, Y., Zou, H., Zhao, H., Liu, F., Qin, X., &amp; Qiao, Z. (2025). </w:t>
      </w:r>
      <w:r w:rsidRPr="005C1A5D">
        <w:rPr>
          <w:rFonts w:ascii="Times New Roman" w:hAnsi="Times New Roman"/>
        </w:rPr>
        <w:t xml:space="preserve">Tracing two decades: Non-linear temporal trends in mental health among Chinese university students (2005–2024). </w:t>
      </w:r>
      <w:r w:rsidRPr="005C1A5D">
        <w:rPr>
          <w:rFonts w:ascii="Times New Roman" w:hAnsi="Times New Roman"/>
          <w:i/>
          <w:iCs/>
        </w:rPr>
        <w:t>Journal of Affective Disorders</w:t>
      </w:r>
      <w:r w:rsidRPr="005C1A5D">
        <w:rPr>
          <w:rFonts w:ascii="Times New Roman" w:hAnsi="Times New Roman"/>
        </w:rPr>
        <w:t xml:space="preserve">, 120341. </w:t>
      </w:r>
      <w:hyperlink r:id="rId24" w:history="1">
        <w:r w:rsidRPr="005C1A5D">
          <w:rPr>
            <w:rStyle w:val="Hyperlink"/>
            <w:rFonts w:ascii="Times New Roman" w:hAnsi="Times New Roman"/>
          </w:rPr>
          <w:t>https://doi.org/10.1016/j.jad.2025.120341</w:t>
        </w:r>
      </w:hyperlink>
      <w:r w:rsidRPr="005C1A5D">
        <w:rPr>
          <w:rFonts w:ascii="Times New Roman" w:hAnsi="Times New Roman"/>
        </w:rPr>
        <w:t xml:space="preserve"> </w:t>
      </w:r>
    </w:p>
    <w:p w14:paraId="2D16CBFA"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Huang, Q., Wang, X., Ge, Y., &amp; Cai, D. (2023). Relationship between self-efficacy, social rhythm, and mental health among college students: a 3-year longitudinal study. </w:t>
      </w:r>
      <w:r w:rsidRPr="005C1A5D">
        <w:rPr>
          <w:rFonts w:ascii="Times New Roman" w:hAnsi="Times New Roman"/>
          <w:i/>
          <w:iCs/>
        </w:rPr>
        <w:t>Current Psychology</w:t>
      </w:r>
      <w:r w:rsidRPr="005C1A5D">
        <w:rPr>
          <w:rFonts w:ascii="Times New Roman" w:hAnsi="Times New Roman"/>
        </w:rPr>
        <w:t xml:space="preserve">, </w:t>
      </w:r>
      <w:r w:rsidRPr="005C1A5D">
        <w:rPr>
          <w:rFonts w:ascii="Times New Roman" w:hAnsi="Times New Roman"/>
          <w:i/>
          <w:iCs/>
        </w:rPr>
        <w:t>42</w:t>
      </w:r>
      <w:r w:rsidRPr="005C1A5D">
        <w:rPr>
          <w:rFonts w:ascii="Times New Roman" w:hAnsi="Times New Roman"/>
        </w:rPr>
        <w:t xml:space="preserve">(11), 9053–9062. </w:t>
      </w:r>
      <w:hyperlink r:id="rId25" w:history="1">
        <w:r w:rsidRPr="005C1A5D">
          <w:rPr>
            <w:rStyle w:val="Hyperlink"/>
            <w:rFonts w:ascii="Times New Roman" w:hAnsi="Times New Roman"/>
          </w:rPr>
          <w:t>https://doi.org/10.1007/s12144-021-02160-1</w:t>
        </w:r>
      </w:hyperlink>
    </w:p>
    <w:p w14:paraId="5E9BFA87"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Ismail, N. A., &amp; Jamil, N. A. (2023). Mental health of pre-clinical medical students in Indonesia during the first year of the COVID-19 pandemic: A reflection. </w:t>
      </w:r>
      <w:r w:rsidRPr="005C1A5D">
        <w:rPr>
          <w:rFonts w:ascii="Times New Roman" w:hAnsi="Times New Roman"/>
          <w:i/>
          <w:iCs/>
        </w:rPr>
        <w:t>Journal of Medical Education Development</w:t>
      </w:r>
      <w:r w:rsidRPr="005C1A5D">
        <w:rPr>
          <w:rFonts w:ascii="Times New Roman" w:hAnsi="Times New Roman"/>
        </w:rPr>
        <w:t xml:space="preserve">, </w:t>
      </w:r>
      <w:r w:rsidRPr="005C1A5D">
        <w:rPr>
          <w:rFonts w:ascii="Times New Roman" w:hAnsi="Times New Roman"/>
          <w:i/>
          <w:iCs/>
        </w:rPr>
        <w:t>16</w:t>
      </w:r>
      <w:r w:rsidRPr="005C1A5D">
        <w:rPr>
          <w:rFonts w:ascii="Times New Roman" w:hAnsi="Times New Roman"/>
        </w:rPr>
        <w:t xml:space="preserve">(49), 36–43. </w:t>
      </w:r>
      <w:hyperlink r:id="rId26" w:history="1">
        <w:r w:rsidRPr="005C1A5D">
          <w:rPr>
            <w:rStyle w:val="Hyperlink"/>
            <w:rFonts w:ascii="Times New Roman" w:hAnsi="Times New Roman"/>
          </w:rPr>
          <w:t>https://doi.org/10.52547/edcj.16.49.5</w:t>
        </w:r>
      </w:hyperlink>
    </w:p>
    <w:p w14:paraId="20E6FC8A" w14:textId="3BF4EEBB" w:rsidR="006E0F68" w:rsidRPr="005C1A5D" w:rsidRDefault="006E0F68" w:rsidP="001B0A25">
      <w:pPr>
        <w:spacing w:after="120" w:line="276" w:lineRule="auto"/>
        <w:jc w:val="both"/>
      </w:pPr>
      <w:r w:rsidRPr="005C1A5D">
        <w:rPr>
          <w:rFonts w:ascii="Times New Roman" w:hAnsi="Times New Roman"/>
        </w:rPr>
        <w:t xml:space="preserve">Li, W., Zhao, Z., Chen, D., Peng, Y., &amp; Lu, Z. (2022). Prevalence and associated factors of depression and anxiety symptoms among college students: a systematic review and meta-analysis. </w:t>
      </w:r>
      <w:r w:rsidR="00665AD3" w:rsidRPr="005C1A5D">
        <w:rPr>
          <w:rFonts w:ascii="Times New Roman" w:hAnsi="Times New Roman"/>
          <w:i/>
          <w:iCs/>
        </w:rPr>
        <w:t>Journal of Child Psychology and Psychiatry,</w:t>
      </w:r>
      <w:r w:rsidRPr="005C1A5D">
        <w:rPr>
          <w:rFonts w:ascii="Times New Roman" w:hAnsi="Times New Roman"/>
        </w:rPr>
        <w:t xml:space="preserve"> </w:t>
      </w:r>
      <w:r w:rsidRPr="005C1A5D">
        <w:rPr>
          <w:rFonts w:ascii="Times New Roman" w:hAnsi="Times New Roman"/>
          <w:i/>
          <w:iCs/>
        </w:rPr>
        <w:t>63</w:t>
      </w:r>
      <w:r w:rsidRPr="005C1A5D">
        <w:rPr>
          <w:rFonts w:ascii="Times New Roman" w:hAnsi="Times New Roman"/>
        </w:rPr>
        <w:t xml:space="preserve">(11), 1222–1230. </w:t>
      </w:r>
      <w:hyperlink r:id="rId27" w:history="1">
        <w:r w:rsidRPr="005C1A5D">
          <w:rPr>
            <w:rStyle w:val="Hyperlink"/>
            <w:rFonts w:ascii="Times New Roman" w:hAnsi="Times New Roman"/>
          </w:rPr>
          <w:t>https://doi.org/10.1111/jcpp.13606</w:t>
        </w:r>
      </w:hyperlink>
    </w:p>
    <w:p w14:paraId="5872F866" w14:textId="53CEA378"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Litt, S. J., Liu, Y., &amp; Yu, Q. (202</w:t>
      </w:r>
      <w:r w:rsidR="00627561" w:rsidRPr="005C1A5D">
        <w:rPr>
          <w:rFonts w:ascii="Times New Roman" w:hAnsi="Times New Roman"/>
        </w:rPr>
        <w:t>4</w:t>
      </w:r>
      <w:r w:rsidRPr="005C1A5D">
        <w:rPr>
          <w:rFonts w:ascii="Times New Roman" w:hAnsi="Times New Roman"/>
        </w:rPr>
        <w:t>). Predictors of International College Students' Formal Help‐Seeking Grounded in Andersen's Behavioral Model. </w:t>
      </w:r>
      <w:r w:rsidRPr="005C1A5D">
        <w:rPr>
          <w:rFonts w:ascii="Times New Roman" w:hAnsi="Times New Roman"/>
          <w:i/>
          <w:iCs/>
        </w:rPr>
        <w:t>Journal of Counseling &amp; Development</w:t>
      </w:r>
      <w:r w:rsidRPr="005C1A5D">
        <w:rPr>
          <w:rFonts w:ascii="Times New Roman" w:hAnsi="Times New Roman"/>
        </w:rPr>
        <w:t>, </w:t>
      </w:r>
      <w:r w:rsidRPr="005C1A5D">
        <w:rPr>
          <w:rFonts w:ascii="Times New Roman" w:hAnsi="Times New Roman"/>
          <w:i/>
          <w:iCs/>
        </w:rPr>
        <w:t>103</w:t>
      </w:r>
      <w:r w:rsidRPr="005C1A5D">
        <w:rPr>
          <w:rFonts w:ascii="Times New Roman" w:hAnsi="Times New Roman"/>
        </w:rPr>
        <w:t xml:space="preserve">(2), 242-253. </w:t>
      </w:r>
      <w:hyperlink r:id="rId28" w:history="1">
        <w:r w:rsidRPr="005C1A5D">
          <w:rPr>
            <w:rStyle w:val="Hyperlink"/>
            <w:rFonts w:ascii="Times New Roman" w:hAnsi="Times New Roman"/>
          </w:rPr>
          <w:t>https://doi.org/10.1002/jcad.12553</w:t>
        </w:r>
      </w:hyperlink>
    </w:p>
    <w:p w14:paraId="4DB038B8"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Liu, X., Zhang, Y., Gao, W., &amp; Cao, X. (2023). Developmental trajectories of depression, anxiety, and stress among college students: a piecewise growth mixture model analysis. </w:t>
      </w:r>
      <w:r w:rsidRPr="005C1A5D">
        <w:rPr>
          <w:rFonts w:ascii="Times New Roman" w:hAnsi="Times New Roman"/>
          <w:i/>
          <w:iCs/>
        </w:rPr>
        <w:t>Humanities and Social Sciences Communications</w:t>
      </w:r>
      <w:r w:rsidRPr="005C1A5D">
        <w:rPr>
          <w:rFonts w:ascii="Times New Roman" w:hAnsi="Times New Roman"/>
        </w:rPr>
        <w:t>, </w:t>
      </w:r>
      <w:r w:rsidRPr="005C1A5D">
        <w:rPr>
          <w:rFonts w:ascii="Times New Roman" w:hAnsi="Times New Roman"/>
          <w:i/>
          <w:iCs/>
        </w:rPr>
        <w:t>10</w:t>
      </w:r>
      <w:r w:rsidRPr="005C1A5D">
        <w:rPr>
          <w:rFonts w:ascii="Times New Roman" w:hAnsi="Times New Roman"/>
        </w:rPr>
        <w:t xml:space="preserve">(1), 1-10. </w:t>
      </w:r>
      <w:hyperlink r:id="rId29" w:history="1">
        <w:r w:rsidRPr="005C1A5D">
          <w:rPr>
            <w:rStyle w:val="Hyperlink"/>
            <w:rFonts w:ascii="Times New Roman" w:hAnsi="Times New Roman"/>
          </w:rPr>
          <w:t>https://doi.org/10.1057/s41599-023-02252-2</w:t>
        </w:r>
      </w:hyperlink>
    </w:p>
    <w:p w14:paraId="7C7CD89C"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Lu, Y., Yuan, Z., &amp; Yang, R. (2026). Psychological crisis identification and multi-level intervention mechanism of college students based on mental health nursing. </w:t>
      </w:r>
      <w:r w:rsidRPr="005C1A5D">
        <w:rPr>
          <w:rFonts w:ascii="Times New Roman" w:hAnsi="Times New Roman"/>
          <w:i/>
          <w:iCs/>
        </w:rPr>
        <w:t>Schizophrenia Bulletin</w:t>
      </w:r>
      <w:r w:rsidRPr="005C1A5D">
        <w:rPr>
          <w:rFonts w:ascii="Times New Roman" w:hAnsi="Times New Roman"/>
        </w:rPr>
        <w:t xml:space="preserve">, </w:t>
      </w:r>
      <w:r w:rsidRPr="005C1A5D">
        <w:rPr>
          <w:rFonts w:ascii="Times New Roman" w:hAnsi="Times New Roman"/>
          <w:i/>
          <w:iCs/>
        </w:rPr>
        <w:t>52</w:t>
      </w:r>
      <w:r w:rsidRPr="005C1A5D">
        <w:rPr>
          <w:rFonts w:ascii="Times New Roman" w:hAnsi="Times New Roman"/>
        </w:rPr>
        <w:t xml:space="preserve">, S67–S67. </w:t>
      </w:r>
      <w:hyperlink r:id="rId30" w:history="1">
        <w:r w:rsidRPr="005C1A5D">
          <w:rPr>
            <w:rStyle w:val="Hyperlink"/>
            <w:rFonts w:ascii="Times New Roman" w:hAnsi="Times New Roman"/>
          </w:rPr>
          <w:t>https://doi.org/10.1093/schbul/sbag003.098</w:t>
        </w:r>
      </w:hyperlink>
      <w:r w:rsidRPr="005C1A5D">
        <w:rPr>
          <w:rFonts w:ascii="Times New Roman" w:hAnsi="Times New Roman"/>
        </w:rPr>
        <w:t xml:space="preserve"> </w:t>
      </w:r>
    </w:p>
    <w:p w14:paraId="5C8EDCD8" w14:textId="276F705F"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Nogueira, M. J. C., &amp; Sequeira, C. A. (2024). Positive and Negative Correlates of Psychological Well-Being and Distress in College Students’ Mental Health: A Correlational Study. </w:t>
      </w:r>
      <w:r w:rsidRPr="005C1A5D">
        <w:rPr>
          <w:rFonts w:ascii="Times New Roman" w:hAnsi="Times New Roman"/>
          <w:i/>
          <w:iCs/>
        </w:rPr>
        <w:t>Healthcare</w:t>
      </w:r>
      <w:r w:rsidR="002E1DB5" w:rsidRPr="005C1A5D">
        <w:rPr>
          <w:rFonts w:ascii="Times New Roman" w:hAnsi="Times New Roman"/>
          <w:i/>
          <w:iCs/>
        </w:rPr>
        <w:t>,</w:t>
      </w:r>
      <w:r w:rsidRPr="005C1A5D">
        <w:rPr>
          <w:rFonts w:ascii="Times New Roman" w:hAnsi="Times New Roman"/>
        </w:rPr>
        <w:t xml:space="preserve"> </w:t>
      </w:r>
      <w:r w:rsidRPr="005C1A5D">
        <w:rPr>
          <w:rFonts w:ascii="Times New Roman" w:hAnsi="Times New Roman"/>
          <w:i/>
          <w:iCs/>
        </w:rPr>
        <w:t>12</w:t>
      </w:r>
      <w:r w:rsidRPr="005C1A5D">
        <w:rPr>
          <w:rFonts w:ascii="Times New Roman" w:hAnsi="Times New Roman"/>
        </w:rPr>
        <w:t xml:space="preserve">(11), 1085. </w:t>
      </w:r>
      <w:hyperlink r:id="rId31" w:history="1">
        <w:r w:rsidRPr="005C1A5D">
          <w:rPr>
            <w:rStyle w:val="Hyperlink"/>
            <w:rFonts w:ascii="Times New Roman" w:hAnsi="Times New Roman"/>
          </w:rPr>
          <w:t>https://doi.org/10.3390/healthcare12111085</w:t>
        </w:r>
      </w:hyperlink>
    </w:p>
    <w:p w14:paraId="6FBB3431"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Othman, N., Ahmad, F., El Morr, C., &amp; Ritvo, P. (2019). Perceived impact of contextual determinants on depression, anxiety and stress: A survey with university students. </w:t>
      </w:r>
      <w:r w:rsidRPr="005C1A5D">
        <w:rPr>
          <w:rFonts w:ascii="Times New Roman" w:hAnsi="Times New Roman"/>
          <w:i/>
          <w:iCs/>
        </w:rPr>
        <w:t>International Journal of Mental Health Systems</w:t>
      </w:r>
      <w:r w:rsidRPr="005C1A5D">
        <w:rPr>
          <w:rFonts w:ascii="Times New Roman" w:hAnsi="Times New Roman"/>
        </w:rPr>
        <w:t xml:space="preserve">, </w:t>
      </w:r>
      <w:r w:rsidRPr="005C1A5D">
        <w:rPr>
          <w:rFonts w:ascii="Times New Roman" w:hAnsi="Times New Roman"/>
          <w:i/>
          <w:iCs/>
        </w:rPr>
        <w:t>13</w:t>
      </w:r>
      <w:r w:rsidRPr="005C1A5D">
        <w:rPr>
          <w:rFonts w:ascii="Times New Roman" w:hAnsi="Times New Roman"/>
        </w:rPr>
        <w:t xml:space="preserve">(1), 1–9. </w:t>
      </w:r>
      <w:hyperlink r:id="rId32" w:history="1">
        <w:r w:rsidRPr="005C1A5D">
          <w:rPr>
            <w:rStyle w:val="Hyperlink"/>
            <w:rFonts w:ascii="Times New Roman" w:hAnsi="Times New Roman"/>
          </w:rPr>
          <w:t>https://doi.org/10.1186/s13033-019-0275-x</w:t>
        </w:r>
      </w:hyperlink>
    </w:p>
    <w:p w14:paraId="7BCE20F3" w14:textId="2202DC0A"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Ozmat, E. E., Martin, J. L., &amp; Cimini, M. D. (202</w:t>
      </w:r>
      <w:r w:rsidR="00C0569C" w:rsidRPr="005C1A5D">
        <w:rPr>
          <w:rFonts w:ascii="Times New Roman" w:hAnsi="Times New Roman"/>
        </w:rPr>
        <w:t>4</w:t>
      </w:r>
      <w:r w:rsidRPr="005C1A5D">
        <w:rPr>
          <w:rFonts w:ascii="Times New Roman" w:hAnsi="Times New Roman"/>
        </w:rPr>
        <w:t>). Self-judgment and depression among students of color during the transition to college: Gender differences. </w:t>
      </w:r>
      <w:r w:rsidRPr="005C1A5D">
        <w:rPr>
          <w:rFonts w:ascii="Times New Roman" w:hAnsi="Times New Roman"/>
          <w:i/>
          <w:iCs/>
        </w:rPr>
        <w:t>Journal of College Student Retention: Research, Theory &amp; Practice</w:t>
      </w:r>
      <w:r w:rsidRPr="005C1A5D">
        <w:rPr>
          <w:rFonts w:ascii="Times New Roman" w:hAnsi="Times New Roman"/>
        </w:rPr>
        <w:t>, </w:t>
      </w:r>
      <w:r w:rsidRPr="005C1A5D">
        <w:rPr>
          <w:rFonts w:ascii="Times New Roman" w:hAnsi="Times New Roman"/>
          <w:i/>
          <w:iCs/>
        </w:rPr>
        <w:t>28</w:t>
      </w:r>
      <w:r w:rsidRPr="005C1A5D">
        <w:rPr>
          <w:rFonts w:ascii="Times New Roman" w:hAnsi="Times New Roman"/>
        </w:rPr>
        <w:t xml:space="preserve">(1), 69-91. </w:t>
      </w:r>
      <w:hyperlink r:id="rId33" w:history="1">
        <w:r w:rsidRPr="005C1A5D">
          <w:rPr>
            <w:rStyle w:val="Hyperlink"/>
            <w:rFonts w:ascii="Times New Roman" w:hAnsi="Times New Roman"/>
          </w:rPr>
          <w:t>https://doi.org/10.1177/15210251241230077</w:t>
        </w:r>
      </w:hyperlink>
    </w:p>
    <w:p w14:paraId="2DD312E0"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Ramadianto, A. S., Kusumadewi, I., Agiananda, F., &amp; Raharjanti, N. W. (2022). Symptoms of depression and anxiety in Indonesian medical students: association with coping strategy and resilience. </w:t>
      </w:r>
      <w:r w:rsidRPr="005C1A5D">
        <w:rPr>
          <w:rFonts w:ascii="Times New Roman" w:hAnsi="Times New Roman"/>
          <w:i/>
          <w:iCs/>
        </w:rPr>
        <w:t>BMC Psychiatry</w:t>
      </w:r>
      <w:r w:rsidRPr="005C1A5D">
        <w:rPr>
          <w:rFonts w:ascii="Times New Roman" w:hAnsi="Times New Roman"/>
        </w:rPr>
        <w:t>, </w:t>
      </w:r>
      <w:r w:rsidRPr="005C1A5D">
        <w:rPr>
          <w:rFonts w:ascii="Times New Roman" w:hAnsi="Times New Roman"/>
          <w:i/>
          <w:iCs/>
        </w:rPr>
        <w:t>22</w:t>
      </w:r>
      <w:r w:rsidRPr="005C1A5D">
        <w:rPr>
          <w:rFonts w:ascii="Times New Roman" w:hAnsi="Times New Roman"/>
        </w:rPr>
        <w:t xml:space="preserve">(1), 92. </w:t>
      </w:r>
      <w:hyperlink r:id="rId34" w:history="1">
        <w:r w:rsidRPr="005C1A5D">
          <w:rPr>
            <w:rStyle w:val="Hyperlink"/>
            <w:rFonts w:ascii="Times New Roman" w:hAnsi="Times New Roman"/>
          </w:rPr>
          <w:t>https://doi.org/10.1186/s12888-022-03745-1</w:t>
        </w:r>
      </w:hyperlink>
    </w:p>
    <w:p w14:paraId="1587D3F3"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 xml:space="preserve">Rubio, R. R. M. A., Covarrubias, S., Carpio, L. B., Orquia, J. A., &amp; Tan, M. (2025). Toward sustainable well-being in higher education: mental health status, attitudes, social support, and service utilization among college students. </w:t>
      </w:r>
      <w:r w:rsidRPr="005C1A5D">
        <w:rPr>
          <w:rFonts w:ascii="Times New Roman" w:hAnsi="Times New Roman"/>
          <w:i/>
          <w:iCs/>
        </w:rPr>
        <w:t>Mental Health Global Challenges Journal</w:t>
      </w:r>
      <w:r w:rsidRPr="005C1A5D">
        <w:rPr>
          <w:rFonts w:ascii="Times New Roman" w:hAnsi="Times New Roman"/>
        </w:rPr>
        <w:t xml:space="preserve">, </w:t>
      </w:r>
      <w:r w:rsidRPr="005C1A5D">
        <w:rPr>
          <w:rFonts w:ascii="Times New Roman" w:hAnsi="Times New Roman"/>
          <w:i/>
          <w:iCs/>
        </w:rPr>
        <w:t>8</w:t>
      </w:r>
      <w:r w:rsidRPr="005C1A5D">
        <w:rPr>
          <w:rFonts w:ascii="Times New Roman" w:hAnsi="Times New Roman"/>
        </w:rPr>
        <w:t xml:space="preserve">(1), 128–139. </w:t>
      </w:r>
      <w:hyperlink r:id="rId35" w:history="1">
        <w:r w:rsidRPr="005C1A5D">
          <w:rPr>
            <w:rStyle w:val="Hyperlink"/>
            <w:rFonts w:ascii="Times New Roman" w:hAnsi="Times New Roman"/>
          </w:rPr>
          <w:t>https://doi.org/10.56508/mhgcj.v8i1.269</w:t>
        </w:r>
      </w:hyperlink>
      <w:r w:rsidRPr="005C1A5D">
        <w:rPr>
          <w:rFonts w:ascii="Times New Roman" w:hAnsi="Times New Roman"/>
        </w:rPr>
        <w:t xml:space="preserve"> </w:t>
      </w:r>
    </w:p>
    <w:p w14:paraId="16DACA13"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Russell, N. G., Rodney, T., Peterson, J. K., Baker, A., &amp; Francis, L. (2025). Nurse-led mental health interventions for college students: A systematic review. </w:t>
      </w:r>
      <w:r w:rsidRPr="005C1A5D">
        <w:rPr>
          <w:rFonts w:ascii="Times New Roman" w:hAnsi="Times New Roman"/>
          <w:i/>
          <w:iCs/>
        </w:rPr>
        <w:t>Preventing Chronic Disease</w:t>
      </w:r>
      <w:r w:rsidRPr="005C1A5D">
        <w:rPr>
          <w:rFonts w:ascii="Times New Roman" w:hAnsi="Times New Roman"/>
        </w:rPr>
        <w:t>, </w:t>
      </w:r>
      <w:r w:rsidRPr="005C1A5D">
        <w:rPr>
          <w:rFonts w:ascii="Times New Roman" w:hAnsi="Times New Roman"/>
          <w:i/>
          <w:iCs/>
        </w:rPr>
        <w:t>22</w:t>
      </w:r>
      <w:r w:rsidRPr="005C1A5D">
        <w:rPr>
          <w:rFonts w:ascii="Times New Roman" w:hAnsi="Times New Roman"/>
        </w:rPr>
        <w:t xml:space="preserve">, E17. </w:t>
      </w:r>
      <w:hyperlink r:id="rId36" w:history="1">
        <w:r w:rsidRPr="005C1A5D">
          <w:rPr>
            <w:rStyle w:val="Hyperlink"/>
            <w:rFonts w:ascii="Times New Roman" w:hAnsi="Times New Roman"/>
          </w:rPr>
          <w:t>https://doi.org/10.5888/pcd22.240200</w:t>
        </w:r>
      </w:hyperlink>
      <w:r w:rsidRPr="005C1A5D">
        <w:rPr>
          <w:rFonts w:ascii="Times New Roman" w:hAnsi="Times New Roman"/>
        </w:rPr>
        <w:t xml:space="preserve"> </w:t>
      </w:r>
    </w:p>
    <w:p w14:paraId="6287089A"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 xml:space="preserve">Sari, M. K., &amp; Susmiatin, E. A. (2023). Deteksi Dini Kesehatan Mental Emosional pada Mahasiswa [Early Detection of Emotional Mental Health Issues Among University Students]. </w:t>
      </w:r>
      <w:r w:rsidRPr="005C1A5D">
        <w:rPr>
          <w:rFonts w:ascii="Times New Roman" w:hAnsi="Times New Roman"/>
          <w:i/>
          <w:iCs/>
        </w:rPr>
        <w:t>Jurnal Ilmiah STIKES Yarsi Mataram</w:t>
      </w:r>
      <w:r w:rsidRPr="005C1A5D">
        <w:rPr>
          <w:rFonts w:ascii="Times New Roman" w:hAnsi="Times New Roman"/>
        </w:rPr>
        <w:t xml:space="preserve">, </w:t>
      </w:r>
      <w:r w:rsidRPr="005C1A5D">
        <w:rPr>
          <w:rFonts w:ascii="Times New Roman" w:hAnsi="Times New Roman"/>
          <w:i/>
          <w:iCs/>
        </w:rPr>
        <w:t>13</w:t>
      </w:r>
      <w:r w:rsidRPr="005C1A5D">
        <w:rPr>
          <w:rFonts w:ascii="Times New Roman" w:hAnsi="Times New Roman"/>
        </w:rPr>
        <w:t xml:space="preserve">(1), 10–17. </w:t>
      </w:r>
      <w:hyperlink r:id="rId37" w:history="1">
        <w:r w:rsidRPr="005C1A5D">
          <w:rPr>
            <w:rStyle w:val="Hyperlink"/>
            <w:rFonts w:ascii="Times New Roman" w:hAnsi="Times New Roman"/>
          </w:rPr>
          <w:t>https://doi.org/10.57267/jisym.v13i1.226</w:t>
        </w:r>
      </w:hyperlink>
      <w:r w:rsidRPr="005C1A5D">
        <w:rPr>
          <w:rFonts w:ascii="Times New Roman" w:hAnsi="Times New Roman"/>
        </w:rPr>
        <w:t xml:space="preserve"> </w:t>
      </w:r>
    </w:p>
    <w:p w14:paraId="7161E3A5" w14:textId="77777777" w:rsidR="006E0F68" w:rsidRPr="005C1A5D" w:rsidRDefault="006E0F68" w:rsidP="001B0A25">
      <w:pPr>
        <w:spacing w:after="120" w:line="276" w:lineRule="auto"/>
        <w:jc w:val="both"/>
      </w:pPr>
      <w:r w:rsidRPr="005C1A5D">
        <w:rPr>
          <w:rFonts w:ascii="Times New Roman" w:hAnsi="Times New Roman"/>
          <w:lang w:val="nl-NL"/>
        </w:rPr>
        <w:lastRenderedPageBreak/>
        <w:t xml:space="preserve">Seehuus, M., Moeller, R. W., &amp; Peisch, V. (2019). </w:t>
      </w:r>
      <w:r w:rsidRPr="005C1A5D">
        <w:rPr>
          <w:rFonts w:ascii="Times New Roman" w:hAnsi="Times New Roman"/>
        </w:rPr>
        <w:t xml:space="preserve">Gender effects on mental health symptoms and treatment in college students. </w:t>
      </w:r>
      <w:r w:rsidRPr="005C1A5D">
        <w:rPr>
          <w:rFonts w:ascii="Times New Roman" w:hAnsi="Times New Roman"/>
          <w:i/>
          <w:iCs/>
        </w:rPr>
        <w:t>Journal of American College Health</w:t>
      </w:r>
      <w:r w:rsidRPr="005C1A5D">
        <w:rPr>
          <w:rFonts w:ascii="Times New Roman" w:hAnsi="Times New Roman"/>
        </w:rPr>
        <w:t xml:space="preserve">, </w:t>
      </w:r>
      <w:r w:rsidRPr="005C1A5D">
        <w:rPr>
          <w:rFonts w:ascii="Times New Roman" w:hAnsi="Times New Roman"/>
          <w:i/>
          <w:iCs/>
        </w:rPr>
        <w:t>69</w:t>
      </w:r>
      <w:r w:rsidRPr="005C1A5D">
        <w:rPr>
          <w:rFonts w:ascii="Times New Roman" w:hAnsi="Times New Roman"/>
        </w:rPr>
        <w:t xml:space="preserve">(1), 95–102. </w:t>
      </w:r>
      <w:hyperlink r:id="rId38" w:history="1">
        <w:r w:rsidRPr="005C1A5D">
          <w:rPr>
            <w:rStyle w:val="Hyperlink"/>
            <w:rFonts w:ascii="Times New Roman" w:hAnsi="Times New Roman"/>
          </w:rPr>
          <w:t>https://doi.org/10.1080/07448481.2019.1656217</w:t>
        </w:r>
      </w:hyperlink>
    </w:p>
    <w:p w14:paraId="536719C4"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Segú-Odriozola, M. (2025). The mental health of university students: a social ecology perspective. </w:t>
      </w:r>
      <w:r w:rsidRPr="005C1A5D">
        <w:rPr>
          <w:rFonts w:ascii="Times New Roman" w:hAnsi="Times New Roman"/>
          <w:i/>
          <w:iCs/>
        </w:rPr>
        <w:t>Societies</w:t>
      </w:r>
      <w:r w:rsidRPr="005C1A5D">
        <w:rPr>
          <w:rFonts w:ascii="Times New Roman" w:hAnsi="Times New Roman"/>
        </w:rPr>
        <w:t>, </w:t>
      </w:r>
      <w:r w:rsidRPr="005C1A5D">
        <w:rPr>
          <w:rFonts w:ascii="Times New Roman" w:hAnsi="Times New Roman"/>
          <w:i/>
          <w:iCs/>
        </w:rPr>
        <w:t>15</w:t>
      </w:r>
      <w:r w:rsidRPr="005C1A5D">
        <w:rPr>
          <w:rFonts w:ascii="Times New Roman" w:hAnsi="Times New Roman"/>
        </w:rPr>
        <w:t xml:space="preserve">(4), 110. </w:t>
      </w:r>
      <w:hyperlink r:id="rId39" w:history="1">
        <w:r w:rsidRPr="005C1A5D">
          <w:rPr>
            <w:rStyle w:val="Hyperlink"/>
            <w:rFonts w:ascii="Times New Roman" w:hAnsi="Times New Roman"/>
          </w:rPr>
          <w:t>https://doi.org/10.3390/soc15040110</w:t>
        </w:r>
      </w:hyperlink>
      <w:r w:rsidRPr="005C1A5D">
        <w:rPr>
          <w:rFonts w:ascii="Times New Roman" w:hAnsi="Times New Roman"/>
        </w:rPr>
        <w:t xml:space="preserve"> </w:t>
      </w:r>
    </w:p>
    <w:p w14:paraId="3554528A" w14:textId="77777777" w:rsidR="006E0F68" w:rsidRPr="005C1A5D" w:rsidRDefault="006E0F68" w:rsidP="001B0A25">
      <w:pPr>
        <w:spacing w:after="120" w:line="276" w:lineRule="auto"/>
        <w:jc w:val="both"/>
        <w:rPr>
          <w:rFonts w:ascii="Times New Roman" w:hAnsi="Times New Roman"/>
        </w:rPr>
      </w:pPr>
      <w:r w:rsidRPr="005C1A5D">
        <w:rPr>
          <w:rFonts w:ascii="Times New Roman" w:hAnsi="Times New Roman"/>
        </w:rPr>
        <w:t>Shu, H., &amp; Lin, W. (2026). 62. Application of mental health nursing education in depression prevention among college students. </w:t>
      </w:r>
      <w:r w:rsidRPr="005C1A5D">
        <w:rPr>
          <w:rFonts w:ascii="Times New Roman" w:hAnsi="Times New Roman"/>
          <w:i/>
          <w:iCs/>
        </w:rPr>
        <w:t>Schizophrenia Bulletin</w:t>
      </w:r>
      <w:r w:rsidRPr="005C1A5D">
        <w:rPr>
          <w:rFonts w:ascii="Times New Roman" w:hAnsi="Times New Roman"/>
        </w:rPr>
        <w:t>, </w:t>
      </w:r>
      <w:r w:rsidRPr="005C1A5D">
        <w:rPr>
          <w:rFonts w:ascii="Times New Roman" w:hAnsi="Times New Roman"/>
          <w:i/>
          <w:iCs/>
        </w:rPr>
        <w:t xml:space="preserve">52 </w:t>
      </w:r>
      <w:r w:rsidRPr="005C1A5D">
        <w:rPr>
          <w:rFonts w:ascii="Times New Roman" w:hAnsi="Times New Roman"/>
        </w:rPr>
        <w:t xml:space="preserve">(Supplement_1), S42-S43. </w:t>
      </w:r>
      <w:hyperlink r:id="rId40" w:history="1">
        <w:r w:rsidRPr="005C1A5D">
          <w:rPr>
            <w:rStyle w:val="Hyperlink"/>
            <w:rFonts w:ascii="Times New Roman" w:hAnsi="Times New Roman"/>
          </w:rPr>
          <w:t>https://doi.org/10.1093/schbul/sbag003.062</w:t>
        </w:r>
      </w:hyperlink>
      <w:r w:rsidRPr="005C1A5D">
        <w:rPr>
          <w:rFonts w:ascii="Times New Roman" w:hAnsi="Times New Roman"/>
        </w:rPr>
        <w:t xml:space="preserve"> </w:t>
      </w:r>
    </w:p>
    <w:p w14:paraId="19D57E51" w14:textId="34BA48D0" w:rsidR="0005552A" w:rsidRPr="005C1A5D" w:rsidRDefault="0005552A" w:rsidP="0005552A">
      <w:pPr>
        <w:spacing w:after="120" w:line="276" w:lineRule="auto"/>
        <w:jc w:val="both"/>
        <w:rPr>
          <w:rFonts w:ascii="Times New Roman" w:hAnsi="Times New Roman"/>
        </w:rPr>
      </w:pPr>
      <w:r w:rsidRPr="005C1A5D">
        <w:rPr>
          <w:rFonts w:ascii="Times New Roman" w:hAnsi="Times New Roman"/>
        </w:rPr>
        <w:t xml:space="preserve">Simões </w:t>
      </w:r>
      <w:r w:rsidR="007E54D7">
        <w:rPr>
          <w:rFonts w:ascii="Times New Roman" w:hAnsi="Times New Roman"/>
        </w:rPr>
        <w:t>D.A.</w:t>
      </w:r>
      <w:r w:rsidRPr="005C1A5D">
        <w:rPr>
          <w:rFonts w:ascii="Times New Roman" w:hAnsi="Times New Roman"/>
        </w:rPr>
        <w:t xml:space="preserve">R., Rodrigues, A., Tavares, S., Barreto, J. F., Marques, A., &amp; Trigueiro, M. J. (2025). Mental Health and Lifestyle Factors Among Higher Education Students: A Cross-Sectional Study. </w:t>
      </w:r>
      <w:r w:rsidRPr="005C1A5D">
        <w:rPr>
          <w:rFonts w:ascii="Times New Roman" w:hAnsi="Times New Roman"/>
          <w:i/>
          <w:iCs/>
        </w:rPr>
        <w:t>Behavioral Sciences</w:t>
      </w:r>
      <w:r w:rsidRPr="005C1A5D">
        <w:rPr>
          <w:rFonts w:ascii="Times New Roman" w:hAnsi="Times New Roman"/>
        </w:rPr>
        <w:t xml:space="preserve">, </w:t>
      </w:r>
      <w:r w:rsidRPr="005C1A5D">
        <w:rPr>
          <w:rFonts w:ascii="Times New Roman" w:hAnsi="Times New Roman"/>
          <w:i/>
          <w:iCs/>
        </w:rPr>
        <w:t>15</w:t>
      </w:r>
      <w:r w:rsidRPr="005C1A5D">
        <w:rPr>
          <w:rFonts w:ascii="Times New Roman" w:hAnsi="Times New Roman"/>
        </w:rPr>
        <w:t>(3), 253.</w:t>
      </w:r>
      <w:r w:rsidRPr="005C1A5D">
        <w:t xml:space="preserve"> </w:t>
      </w:r>
      <w:hyperlink r:id="rId41" w:history="1">
        <w:r w:rsidRPr="005C1A5D">
          <w:rPr>
            <w:rStyle w:val="Hyperlink"/>
            <w:rFonts w:ascii="Times New Roman" w:hAnsi="Times New Roman"/>
          </w:rPr>
          <w:t>https://doi.org/10.3390/bs15030253</w:t>
        </w:r>
      </w:hyperlink>
    </w:p>
    <w:p w14:paraId="7EEF45E8"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Stirparo, G., Pireddu, R., D’Angelo, M., Bottignole, D., Mazzoli, R., &amp; Gambolò, L. (2024). Is mental health worse in medical students than in the general population? A cross-sectional study. </w:t>
      </w:r>
      <w:r w:rsidRPr="005C1A5D">
        <w:rPr>
          <w:rFonts w:ascii="Times New Roman" w:hAnsi="Times New Roman"/>
          <w:i/>
          <w:iCs/>
        </w:rPr>
        <w:t>Medicina</w:t>
      </w:r>
      <w:r w:rsidRPr="005C1A5D">
        <w:rPr>
          <w:rFonts w:ascii="Times New Roman" w:hAnsi="Times New Roman"/>
        </w:rPr>
        <w:t>, </w:t>
      </w:r>
      <w:r w:rsidRPr="005C1A5D">
        <w:rPr>
          <w:rFonts w:ascii="Times New Roman" w:hAnsi="Times New Roman"/>
          <w:i/>
          <w:iCs/>
        </w:rPr>
        <w:t>60</w:t>
      </w:r>
      <w:r w:rsidRPr="005C1A5D">
        <w:rPr>
          <w:rFonts w:ascii="Times New Roman" w:hAnsi="Times New Roman"/>
        </w:rPr>
        <w:t xml:space="preserve">(6), 863. </w:t>
      </w:r>
      <w:hyperlink r:id="rId42" w:history="1">
        <w:r w:rsidRPr="005C1A5D">
          <w:rPr>
            <w:rStyle w:val="Hyperlink"/>
            <w:rFonts w:ascii="Times New Roman" w:hAnsi="Times New Roman"/>
          </w:rPr>
          <w:t>https://doi.org/10.3390/medicina60060863</w:t>
        </w:r>
      </w:hyperlink>
    </w:p>
    <w:p w14:paraId="3C59C3F3" w14:textId="44AA2960"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 xml:space="preserve">Stuart, G. W. (2013). Principles and Practices of Psychiatric Nursing. In </w:t>
      </w:r>
      <w:r w:rsidRPr="005C1A5D">
        <w:rPr>
          <w:rFonts w:ascii="Times New Roman" w:hAnsi="Times New Roman"/>
          <w:i/>
          <w:iCs/>
        </w:rPr>
        <w:t>AORN Journal</w:t>
      </w:r>
      <w:r w:rsidRPr="005C1A5D">
        <w:rPr>
          <w:rFonts w:ascii="Times New Roman" w:hAnsi="Times New Roman"/>
        </w:rPr>
        <w:t xml:space="preserve"> (10</w:t>
      </w:r>
      <w:r w:rsidRPr="005C1A5D">
        <w:rPr>
          <w:rFonts w:ascii="Times New Roman" w:hAnsi="Times New Roman"/>
          <w:vertAlign w:val="superscript"/>
        </w:rPr>
        <w:t>th</w:t>
      </w:r>
      <w:r w:rsidRPr="005C1A5D">
        <w:rPr>
          <w:rFonts w:ascii="Times New Roman" w:hAnsi="Times New Roman"/>
        </w:rPr>
        <w:t xml:space="preserve"> ed.). Elsevier Mosby. </w:t>
      </w:r>
      <w:r w:rsidR="00925A4E" w:rsidRPr="005C1A5D">
        <w:rPr>
          <w:rFonts w:ascii="Times New Roman" w:hAnsi="Times New Roman"/>
        </w:rPr>
        <w:t>Missouri.</w:t>
      </w:r>
    </w:p>
    <w:p w14:paraId="5ABF260E" w14:textId="77777777" w:rsidR="006E0F68" w:rsidRPr="005C1A5D" w:rsidRDefault="006E0F68" w:rsidP="001B0A25">
      <w:pPr>
        <w:spacing w:after="120" w:line="276" w:lineRule="auto"/>
        <w:jc w:val="both"/>
        <w:rPr>
          <w:rFonts w:ascii="Times New Roman" w:hAnsi="Times New Roman"/>
          <w:b/>
          <w:bCs/>
        </w:rPr>
      </w:pPr>
      <w:r w:rsidRPr="005C1A5D">
        <w:rPr>
          <w:rFonts w:ascii="Times New Roman" w:hAnsi="Times New Roman"/>
        </w:rPr>
        <w:t>Wang, X., &amp; Cheng, Z. (2020). Cross-sectional studies: strengths, weaknesses, and recommendations. </w:t>
      </w:r>
      <w:r w:rsidRPr="005C1A5D">
        <w:rPr>
          <w:rFonts w:ascii="Times New Roman" w:hAnsi="Times New Roman"/>
          <w:i/>
          <w:iCs/>
        </w:rPr>
        <w:t>Chest</w:t>
      </w:r>
      <w:r w:rsidRPr="005C1A5D">
        <w:rPr>
          <w:rFonts w:ascii="Times New Roman" w:hAnsi="Times New Roman"/>
        </w:rPr>
        <w:t>, </w:t>
      </w:r>
      <w:r w:rsidRPr="005C1A5D">
        <w:rPr>
          <w:rFonts w:ascii="Times New Roman" w:hAnsi="Times New Roman"/>
          <w:i/>
          <w:iCs/>
        </w:rPr>
        <w:t>158</w:t>
      </w:r>
      <w:r w:rsidRPr="005C1A5D">
        <w:rPr>
          <w:rFonts w:ascii="Times New Roman" w:hAnsi="Times New Roman"/>
        </w:rPr>
        <w:t xml:space="preserve">(1), S65-S71. </w:t>
      </w:r>
      <w:hyperlink r:id="rId43" w:history="1">
        <w:r w:rsidRPr="005C1A5D">
          <w:rPr>
            <w:rStyle w:val="Hyperlink"/>
            <w:rFonts w:ascii="Times New Roman" w:hAnsi="Times New Roman"/>
          </w:rPr>
          <w:t>https://doi.org/10.1016/j.chest.2020.03.012</w:t>
        </w:r>
      </w:hyperlink>
      <w:r w:rsidRPr="005C1A5D">
        <w:rPr>
          <w:rFonts w:ascii="Times New Roman" w:hAnsi="Times New Roman"/>
        </w:rPr>
        <w:t xml:space="preserve"> </w:t>
      </w:r>
    </w:p>
    <w:p w14:paraId="7223CCB0" w14:textId="77777777" w:rsidR="006E0F68" w:rsidRPr="00214F28" w:rsidRDefault="006E0F68" w:rsidP="001B0A25">
      <w:pPr>
        <w:spacing w:after="120" w:line="276" w:lineRule="auto"/>
        <w:jc w:val="both"/>
        <w:rPr>
          <w:rFonts w:ascii="Times New Roman" w:hAnsi="Times New Roman"/>
          <w:b/>
          <w:bCs/>
        </w:rPr>
      </w:pPr>
      <w:r w:rsidRPr="005C1A5D">
        <w:rPr>
          <w:rFonts w:ascii="Times New Roman" w:hAnsi="Times New Roman"/>
        </w:rPr>
        <w:t xml:space="preserve">Wu, F., Freeman, G., Wang, S., &amp; Flores, I. (2024). The Future of College Student Mental Health : Student Perspectives the Future of College Student Mental Health : Student. </w:t>
      </w:r>
      <w:r w:rsidRPr="005C1A5D">
        <w:rPr>
          <w:rFonts w:ascii="Times New Roman" w:hAnsi="Times New Roman"/>
          <w:i/>
          <w:iCs/>
        </w:rPr>
        <w:t>Journal of College Student Mental Health</w:t>
      </w:r>
      <w:r w:rsidRPr="005C1A5D">
        <w:rPr>
          <w:rFonts w:ascii="Times New Roman" w:hAnsi="Times New Roman"/>
        </w:rPr>
        <w:t xml:space="preserve">, </w:t>
      </w:r>
      <w:r w:rsidRPr="005C1A5D">
        <w:rPr>
          <w:rFonts w:ascii="Times New Roman" w:hAnsi="Times New Roman"/>
          <w:i/>
          <w:iCs/>
        </w:rPr>
        <w:t>38</w:t>
      </w:r>
      <w:r w:rsidRPr="005C1A5D">
        <w:rPr>
          <w:rFonts w:ascii="Times New Roman" w:hAnsi="Times New Roman"/>
        </w:rPr>
        <w:t xml:space="preserve">(4), 975–1010. </w:t>
      </w:r>
      <w:hyperlink r:id="rId44" w:history="1">
        <w:r w:rsidRPr="005C1A5D">
          <w:rPr>
            <w:rStyle w:val="Hyperlink"/>
            <w:rFonts w:ascii="Times New Roman" w:hAnsi="Times New Roman"/>
          </w:rPr>
          <w:t>https://doi.org/10.1080/28367138.2024.2400612</w:t>
        </w:r>
      </w:hyperlink>
    </w:p>
    <w:sectPr w:rsidR="006E0F68" w:rsidRPr="00214F28" w:rsidSect="0029690D">
      <w:pgSz w:w="11906" w:h="16838"/>
      <w:pgMar w:top="1440" w:right="1440" w:bottom="1170" w:left="1440" w:header="5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B9EC" w14:textId="77777777" w:rsidR="007357F8" w:rsidRPr="00E71E0D" w:rsidRDefault="007357F8">
      <w:pPr>
        <w:spacing w:after="0" w:line="240" w:lineRule="auto"/>
      </w:pPr>
      <w:r w:rsidRPr="00E71E0D">
        <w:separator/>
      </w:r>
    </w:p>
  </w:endnote>
  <w:endnote w:type="continuationSeparator" w:id="0">
    <w:p w14:paraId="5A0E4BDA" w14:textId="77777777" w:rsidR="007357F8" w:rsidRPr="00E71E0D" w:rsidRDefault="007357F8">
      <w:pPr>
        <w:spacing w:after="0" w:line="240" w:lineRule="auto"/>
      </w:pPr>
      <w:r w:rsidRPr="00E71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EBA9" w14:textId="77777777" w:rsidR="007357F8" w:rsidRPr="00E71E0D" w:rsidRDefault="007357F8">
      <w:pPr>
        <w:spacing w:after="0" w:line="240" w:lineRule="auto"/>
      </w:pPr>
      <w:r w:rsidRPr="00E71E0D">
        <w:separator/>
      </w:r>
    </w:p>
  </w:footnote>
  <w:footnote w:type="continuationSeparator" w:id="0">
    <w:p w14:paraId="03349390" w14:textId="77777777" w:rsidR="007357F8" w:rsidRPr="00E71E0D" w:rsidRDefault="007357F8">
      <w:pPr>
        <w:spacing w:after="0" w:line="240" w:lineRule="auto"/>
      </w:pPr>
      <w:r w:rsidRPr="00E71E0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90891"/>
    <w:multiLevelType w:val="hybridMultilevel"/>
    <w:tmpl w:val="00BEB7F0"/>
    <w:lvl w:ilvl="0" w:tplc="99665554">
      <w:start w:val="1"/>
      <w:numFmt w:val="bullet"/>
      <w:lvlText w:val=""/>
      <w:lvlJc w:val="left"/>
      <w:pPr>
        <w:ind w:left="537" w:hanging="360"/>
      </w:pPr>
      <w:rPr>
        <w:rFonts w:ascii="Wingdings" w:eastAsia="Times New Roman" w:hAnsi="Wingdings" w:cs="Times New Roman" w:hint="default"/>
      </w:rPr>
    </w:lvl>
    <w:lvl w:ilvl="1" w:tplc="04090003" w:tentative="1">
      <w:start w:val="1"/>
      <w:numFmt w:val="bullet"/>
      <w:lvlText w:val="o"/>
      <w:lvlJc w:val="left"/>
      <w:pPr>
        <w:ind w:left="1257" w:hanging="360"/>
      </w:pPr>
      <w:rPr>
        <w:rFonts w:ascii="Courier New" w:hAnsi="Courier New" w:hint="default"/>
      </w:rPr>
    </w:lvl>
    <w:lvl w:ilvl="2" w:tplc="04090005" w:tentative="1">
      <w:start w:val="1"/>
      <w:numFmt w:val="bullet"/>
      <w:lvlText w:val=""/>
      <w:lvlJc w:val="left"/>
      <w:pPr>
        <w:ind w:left="1977" w:hanging="360"/>
      </w:pPr>
      <w:rPr>
        <w:rFonts w:ascii="Wingdings" w:hAnsi="Wingdings" w:hint="default"/>
      </w:rPr>
    </w:lvl>
    <w:lvl w:ilvl="3" w:tplc="04090001" w:tentative="1">
      <w:start w:val="1"/>
      <w:numFmt w:val="bullet"/>
      <w:lvlText w:val=""/>
      <w:lvlJc w:val="left"/>
      <w:pPr>
        <w:ind w:left="2697" w:hanging="360"/>
      </w:pPr>
      <w:rPr>
        <w:rFonts w:ascii="Symbol" w:hAnsi="Symbol" w:hint="default"/>
      </w:rPr>
    </w:lvl>
    <w:lvl w:ilvl="4" w:tplc="04090003" w:tentative="1">
      <w:start w:val="1"/>
      <w:numFmt w:val="bullet"/>
      <w:lvlText w:val="o"/>
      <w:lvlJc w:val="left"/>
      <w:pPr>
        <w:ind w:left="3417" w:hanging="360"/>
      </w:pPr>
      <w:rPr>
        <w:rFonts w:ascii="Courier New" w:hAnsi="Courier New" w:hint="default"/>
      </w:rPr>
    </w:lvl>
    <w:lvl w:ilvl="5" w:tplc="04090005" w:tentative="1">
      <w:start w:val="1"/>
      <w:numFmt w:val="bullet"/>
      <w:lvlText w:val=""/>
      <w:lvlJc w:val="left"/>
      <w:pPr>
        <w:ind w:left="4137" w:hanging="360"/>
      </w:pPr>
      <w:rPr>
        <w:rFonts w:ascii="Wingdings" w:hAnsi="Wingdings" w:hint="default"/>
      </w:rPr>
    </w:lvl>
    <w:lvl w:ilvl="6" w:tplc="04090001" w:tentative="1">
      <w:start w:val="1"/>
      <w:numFmt w:val="bullet"/>
      <w:lvlText w:val=""/>
      <w:lvlJc w:val="left"/>
      <w:pPr>
        <w:ind w:left="4857" w:hanging="360"/>
      </w:pPr>
      <w:rPr>
        <w:rFonts w:ascii="Symbol" w:hAnsi="Symbol" w:hint="default"/>
      </w:rPr>
    </w:lvl>
    <w:lvl w:ilvl="7" w:tplc="04090003" w:tentative="1">
      <w:start w:val="1"/>
      <w:numFmt w:val="bullet"/>
      <w:lvlText w:val="o"/>
      <w:lvlJc w:val="left"/>
      <w:pPr>
        <w:ind w:left="5577" w:hanging="360"/>
      </w:pPr>
      <w:rPr>
        <w:rFonts w:ascii="Courier New" w:hAnsi="Courier New" w:hint="default"/>
      </w:rPr>
    </w:lvl>
    <w:lvl w:ilvl="8" w:tplc="04090005" w:tentative="1">
      <w:start w:val="1"/>
      <w:numFmt w:val="bullet"/>
      <w:lvlText w:val=""/>
      <w:lvlJc w:val="left"/>
      <w:pPr>
        <w:ind w:left="6297" w:hanging="360"/>
      </w:pPr>
      <w:rPr>
        <w:rFonts w:ascii="Wingdings" w:hAnsi="Wingdings" w:hint="default"/>
      </w:rPr>
    </w:lvl>
  </w:abstractNum>
  <w:abstractNum w:abstractNumId="1" w15:restartNumberingAfterBreak="0">
    <w:nsid w:val="2E7446D7"/>
    <w:multiLevelType w:val="multilevel"/>
    <w:tmpl w:val="BEBCB4E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407511EA"/>
    <w:multiLevelType w:val="hybridMultilevel"/>
    <w:tmpl w:val="C2584D4C"/>
    <w:lvl w:ilvl="0" w:tplc="95BA9D72">
      <w:start w:val="19"/>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A2174F"/>
    <w:multiLevelType w:val="hybridMultilevel"/>
    <w:tmpl w:val="3AE00322"/>
    <w:lvl w:ilvl="0" w:tplc="552269B2">
      <w:start w:val="19"/>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91A7D"/>
    <w:multiLevelType w:val="hybridMultilevel"/>
    <w:tmpl w:val="14E27F64"/>
    <w:lvl w:ilvl="0" w:tplc="1CAAEB5E">
      <w:start w:val="19"/>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DE5959"/>
    <w:multiLevelType w:val="hybridMultilevel"/>
    <w:tmpl w:val="562C3CDA"/>
    <w:lvl w:ilvl="0" w:tplc="5002AAEA">
      <w:start w:val="19"/>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4D5E23"/>
    <w:multiLevelType w:val="hybridMultilevel"/>
    <w:tmpl w:val="69F0A0BE"/>
    <w:lvl w:ilvl="0" w:tplc="96F850E2">
      <w:start w:val="19"/>
      <w:numFmt w:val="bullet"/>
      <w:lvlText w:val=""/>
      <w:lvlJc w:val="left"/>
      <w:pPr>
        <w:ind w:left="720" w:hanging="360"/>
      </w:pPr>
      <w:rPr>
        <w:rFonts w:ascii="Wingdings" w:eastAsia="Times New Roman"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F357C"/>
    <w:multiLevelType w:val="hybridMultilevel"/>
    <w:tmpl w:val="2E1C6628"/>
    <w:lvl w:ilvl="0" w:tplc="40090001">
      <w:start w:val="1"/>
      <w:numFmt w:val="bullet"/>
      <w:lvlText w:val=""/>
      <w:lvlJc w:val="left"/>
      <w:pPr>
        <w:ind w:left="540" w:hanging="360"/>
      </w:pPr>
      <w:rPr>
        <w:rFonts w:ascii="Symbol" w:hAnsi="Symbol" w:hint="default"/>
      </w:rPr>
    </w:lvl>
    <w:lvl w:ilvl="1" w:tplc="40090003" w:tentative="1">
      <w:start w:val="1"/>
      <w:numFmt w:val="bullet"/>
      <w:lvlText w:val="o"/>
      <w:lvlJc w:val="left"/>
      <w:pPr>
        <w:ind w:left="1260" w:hanging="360"/>
      </w:pPr>
      <w:rPr>
        <w:rFonts w:ascii="Courier New" w:hAnsi="Courier New" w:cs="Courier New" w:hint="default"/>
      </w:rPr>
    </w:lvl>
    <w:lvl w:ilvl="2" w:tplc="40090005" w:tentative="1">
      <w:start w:val="1"/>
      <w:numFmt w:val="bullet"/>
      <w:lvlText w:val=""/>
      <w:lvlJc w:val="left"/>
      <w:pPr>
        <w:ind w:left="1980" w:hanging="360"/>
      </w:pPr>
      <w:rPr>
        <w:rFonts w:ascii="Wingdings" w:hAnsi="Wingdings" w:hint="default"/>
      </w:rPr>
    </w:lvl>
    <w:lvl w:ilvl="3" w:tplc="40090001" w:tentative="1">
      <w:start w:val="1"/>
      <w:numFmt w:val="bullet"/>
      <w:lvlText w:val=""/>
      <w:lvlJc w:val="left"/>
      <w:pPr>
        <w:ind w:left="2700" w:hanging="360"/>
      </w:pPr>
      <w:rPr>
        <w:rFonts w:ascii="Symbol" w:hAnsi="Symbol" w:hint="default"/>
      </w:rPr>
    </w:lvl>
    <w:lvl w:ilvl="4" w:tplc="40090003" w:tentative="1">
      <w:start w:val="1"/>
      <w:numFmt w:val="bullet"/>
      <w:lvlText w:val="o"/>
      <w:lvlJc w:val="left"/>
      <w:pPr>
        <w:ind w:left="3420" w:hanging="360"/>
      </w:pPr>
      <w:rPr>
        <w:rFonts w:ascii="Courier New" w:hAnsi="Courier New" w:cs="Courier New" w:hint="default"/>
      </w:rPr>
    </w:lvl>
    <w:lvl w:ilvl="5" w:tplc="40090005" w:tentative="1">
      <w:start w:val="1"/>
      <w:numFmt w:val="bullet"/>
      <w:lvlText w:val=""/>
      <w:lvlJc w:val="left"/>
      <w:pPr>
        <w:ind w:left="4140" w:hanging="360"/>
      </w:pPr>
      <w:rPr>
        <w:rFonts w:ascii="Wingdings" w:hAnsi="Wingdings" w:hint="default"/>
      </w:rPr>
    </w:lvl>
    <w:lvl w:ilvl="6" w:tplc="40090001" w:tentative="1">
      <w:start w:val="1"/>
      <w:numFmt w:val="bullet"/>
      <w:lvlText w:val=""/>
      <w:lvlJc w:val="left"/>
      <w:pPr>
        <w:ind w:left="4860" w:hanging="360"/>
      </w:pPr>
      <w:rPr>
        <w:rFonts w:ascii="Symbol" w:hAnsi="Symbol" w:hint="default"/>
      </w:rPr>
    </w:lvl>
    <w:lvl w:ilvl="7" w:tplc="40090003" w:tentative="1">
      <w:start w:val="1"/>
      <w:numFmt w:val="bullet"/>
      <w:lvlText w:val="o"/>
      <w:lvlJc w:val="left"/>
      <w:pPr>
        <w:ind w:left="5580" w:hanging="360"/>
      </w:pPr>
      <w:rPr>
        <w:rFonts w:ascii="Courier New" w:hAnsi="Courier New" w:cs="Courier New" w:hint="default"/>
      </w:rPr>
    </w:lvl>
    <w:lvl w:ilvl="8" w:tplc="40090005" w:tentative="1">
      <w:start w:val="1"/>
      <w:numFmt w:val="bullet"/>
      <w:lvlText w:val=""/>
      <w:lvlJc w:val="left"/>
      <w:pPr>
        <w:ind w:left="6300" w:hanging="360"/>
      </w:pPr>
      <w:rPr>
        <w:rFonts w:ascii="Wingdings" w:hAnsi="Wingdings" w:hint="default"/>
      </w:rPr>
    </w:lvl>
  </w:abstractNum>
  <w:num w:numId="1" w16cid:durableId="124274770">
    <w:abstractNumId w:val="7"/>
  </w:num>
  <w:num w:numId="2" w16cid:durableId="1245257914">
    <w:abstractNumId w:val="1"/>
  </w:num>
  <w:num w:numId="3" w16cid:durableId="818612903">
    <w:abstractNumId w:val="0"/>
  </w:num>
  <w:num w:numId="4" w16cid:durableId="124125755">
    <w:abstractNumId w:val="6"/>
  </w:num>
  <w:num w:numId="5" w16cid:durableId="984430795">
    <w:abstractNumId w:val="4"/>
  </w:num>
  <w:num w:numId="6" w16cid:durableId="588465424">
    <w:abstractNumId w:val="5"/>
  </w:num>
  <w:num w:numId="7" w16cid:durableId="1490517725">
    <w:abstractNumId w:val="2"/>
  </w:num>
  <w:num w:numId="8" w16cid:durableId="909852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C7F"/>
    <w:rsid w:val="00002725"/>
    <w:rsid w:val="0000583D"/>
    <w:rsid w:val="0000769C"/>
    <w:rsid w:val="000101CE"/>
    <w:rsid w:val="00022352"/>
    <w:rsid w:val="00027721"/>
    <w:rsid w:val="00042D73"/>
    <w:rsid w:val="00044125"/>
    <w:rsid w:val="00051282"/>
    <w:rsid w:val="00052290"/>
    <w:rsid w:val="00053F2F"/>
    <w:rsid w:val="0005552A"/>
    <w:rsid w:val="00074A8F"/>
    <w:rsid w:val="000759AB"/>
    <w:rsid w:val="00076CB3"/>
    <w:rsid w:val="000773A5"/>
    <w:rsid w:val="00080A03"/>
    <w:rsid w:val="00085E9A"/>
    <w:rsid w:val="000A267C"/>
    <w:rsid w:val="000B1A70"/>
    <w:rsid w:val="000C0806"/>
    <w:rsid w:val="000E7A44"/>
    <w:rsid w:val="000F0DEB"/>
    <w:rsid w:val="000F225A"/>
    <w:rsid w:val="000F45E7"/>
    <w:rsid w:val="001003EE"/>
    <w:rsid w:val="00104666"/>
    <w:rsid w:val="001053FF"/>
    <w:rsid w:val="00112E82"/>
    <w:rsid w:val="001246C7"/>
    <w:rsid w:val="00133FC7"/>
    <w:rsid w:val="00145D31"/>
    <w:rsid w:val="00154542"/>
    <w:rsid w:val="00154ECF"/>
    <w:rsid w:val="001653CE"/>
    <w:rsid w:val="00165465"/>
    <w:rsid w:val="00165940"/>
    <w:rsid w:val="00170787"/>
    <w:rsid w:val="00171AF4"/>
    <w:rsid w:val="001762BD"/>
    <w:rsid w:val="00181676"/>
    <w:rsid w:val="00182EA3"/>
    <w:rsid w:val="00195949"/>
    <w:rsid w:val="001A25CC"/>
    <w:rsid w:val="001A332D"/>
    <w:rsid w:val="001A5832"/>
    <w:rsid w:val="001B0A25"/>
    <w:rsid w:val="001C264A"/>
    <w:rsid w:val="001E09ED"/>
    <w:rsid w:val="001F625B"/>
    <w:rsid w:val="00201659"/>
    <w:rsid w:val="00202CDB"/>
    <w:rsid w:val="002121CB"/>
    <w:rsid w:val="00214F28"/>
    <w:rsid w:val="00225B24"/>
    <w:rsid w:val="002278D9"/>
    <w:rsid w:val="00227E03"/>
    <w:rsid w:val="0023514F"/>
    <w:rsid w:val="002426CB"/>
    <w:rsid w:val="00242954"/>
    <w:rsid w:val="00242A9D"/>
    <w:rsid w:val="0024705E"/>
    <w:rsid w:val="002553A9"/>
    <w:rsid w:val="00262114"/>
    <w:rsid w:val="00266ECA"/>
    <w:rsid w:val="00272589"/>
    <w:rsid w:val="00292653"/>
    <w:rsid w:val="0029690D"/>
    <w:rsid w:val="002977EA"/>
    <w:rsid w:val="002A2596"/>
    <w:rsid w:val="002A44D8"/>
    <w:rsid w:val="002B790C"/>
    <w:rsid w:val="002D0223"/>
    <w:rsid w:val="002D12EE"/>
    <w:rsid w:val="002D2479"/>
    <w:rsid w:val="002D2B66"/>
    <w:rsid w:val="002E1DB5"/>
    <w:rsid w:val="002E2CB9"/>
    <w:rsid w:val="002E45E8"/>
    <w:rsid w:val="002E5949"/>
    <w:rsid w:val="002E7AA9"/>
    <w:rsid w:val="00300560"/>
    <w:rsid w:val="003045A7"/>
    <w:rsid w:val="00314456"/>
    <w:rsid w:val="00317D68"/>
    <w:rsid w:val="003211B9"/>
    <w:rsid w:val="00322C7A"/>
    <w:rsid w:val="00331373"/>
    <w:rsid w:val="003328CB"/>
    <w:rsid w:val="00332AD3"/>
    <w:rsid w:val="00333813"/>
    <w:rsid w:val="003347F3"/>
    <w:rsid w:val="00342873"/>
    <w:rsid w:val="0034430C"/>
    <w:rsid w:val="00355D53"/>
    <w:rsid w:val="00366E97"/>
    <w:rsid w:val="00373CED"/>
    <w:rsid w:val="00374E94"/>
    <w:rsid w:val="00387018"/>
    <w:rsid w:val="003B36B1"/>
    <w:rsid w:val="003C6172"/>
    <w:rsid w:val="003F0CED"/>
    <w:rsid w:val="003F4ACE"/>
    <w:rsid w:val="004019D3"/>
    <w:rsid w:val="00405AEB"/>
    <w:rsid w:val="00417D0E"/>
    <w:rsid w:val="00467510"/>
    <w:rsid w:val="004705FD"/>
    <w:rsid w:val="00476453"/>
    <w:rsid w:val="004816EC"/>
    <w:rsid w:val="004B4B51"/>
    <w:rsid w:val="004C3958"/>
    <w:rsid w:val="004C4534"/>
    <w:rsid w:val="004E1750"/>
    <w:rsid w:val="004E2735"/>
    <w:rsid w:val="004F046D"/>
    <w:rsid w:val="004F6F01"/>
    <w:rsid w:val="00535B1F"/>
    <w:rsid w:val="005417E6"/>
    <w:rsid w:val="00551EB3"/>
    <w:rsid w:val="005524CA"/>
    <w:rsid w:val="00563A60"/>
    <w:rsid w:val="00567D53"/>
    <w:rsid w:val="00576D8A"/>
    <w:rsid w:val="005806AE"/>
    <w:rsid w:val="00581C6C"/>
    <w:rsid w:val="005A084B"/>
    <w:rsid w:val="005A263E"/>
    <w:rsid w:val="005A44D8"/>
    <w:rsid w:val="005A6285"/>
    <w:rsid w:val="005A6B11"/>
    <w:rsid w:val="005C1A5D"/>
    <w:rsid w:val="005D72F4"/>
    <w:rsid w:val="005F0C14"/>
    <w:rsid w:val="005F3295"/>
    <w:rsid w:val="005F52D9"/>
    <w:rsid w:val="006000C5"/>
    <w:rsid w:val="006038AB"/>
    <w:rsid w:val="00605C7F"/>
    <w:rsid w:val="00611B52"/>
    <w:rsid w:val="0061681F"/>
    <w:rsid w:val="00625A97"/>
    <w:rsid w:val="00627561"/>
    <w:rsid w:val="0064253F"/>
    <w:rsid w:val="006451A6"/>
    <w:rsid w:val="006474BD"/>
    <w:rsid w:val="006527E7"/>
    <w:rsid w:val="0066007D"/>
    <w:rsid w:val="00660FE8"/>
    <w:rsid w:val="00665AD3"/>
    <w:rsid w:val="00677B01"/>
    <w:rsid w:val="00677E01"/>
    <w:rsid w:val="006B05A6"/>
    <w:rsid w:val="006B1E3A"/>
    <w:rsid w:val="006B4CAC"/>
    <w:rsid w:val="006B72A1"/>
    <w:rsid w:val="006C483D"/>
    <w:rsid w:val="006E0F68"/>
    <w:rsid w:val="006E2039"/>
    <w:rsid w:val="006E688C"/>
    <w:rsid w:val="006F1AE2"/>
    <w:rsid w:val="00701486"/>
    <w:rsid w:val="00707F44"/>
    <w:rsid w:val="00714082"/>
    <w:rsid w:val="007167E2"/>
    <w:rsid w:val="00722F1F"/>
    <w:rsid w:val="00723E8B"/>
    <w:rsid w:val="007357F8"/>
    <w:rsid w:val="007527CB"/>
    <w:rsid w:val="00762B91"/>
    <w:rsid w:val="00771BE0"/>
    <w:rsid w:val="00772D4A"/>
    <w:rsid w:val="00773319"/>
    <w:rsid w:val="00773529"/>
    <w:rsid w:val="007A165D"/>
    <w:rsid w:val="007A3053"/>
    <w:rsid w:val="007A46DE"/>
    <w:rsid w:val="007B037E"/>
    <w:rsid w:val="007B1918"/>
    <w:rsid w:val="007B5458"/>
    <w:rsid w:val="007C4663"/>
    <w:rsid w:val="007D1A18"/>
    <w:rsid w:val="007E374C"/>
    <w:rsid w:val="007E3DCB"/>
    <w:rsid w:val="007E4572"/>
    <w:rsid w:val="007E4AF8"/>
    <w:rsid w:val="007E54D7"/>
    <w:rsid w:val="00810AAF"/>
    <w:rsid w:val="00817A32"/>
    <w:rsid w:val="00825A5C"/>
    <w:rsid w:val="00841DBC"/>
    <w:rsid w:val="0085725E"/>
    <w:rsid w:val="00860A0F"/>
    <w:rsid w:val="00862FD9"/>
    <w:rsid w:val="008676AA"/>
    <w:rsid w:val="008678D1"/>
    <w:rsid w:val="00883ACA"/>
    <w:rsid w:val="008859D9"/>
    <w:rsid w:val="008868ED"/>
    <w:rsid w:val="00887D6F"/>
    <w:rsid w:val="008A3DB3"/>
    <w:rsid w:val="008A5FB2"/>
    <w:rsid w:val="008D6157"/>
    <w:rsid w:val="008E4CFC"/>
    <w:rsid w:val="008F1860"/>
    <w:rsid w:val="008F347C"/>
    <w:rsid w:val="008F45C4"/>
    <w:rsid w:val="00904AEF"/>
    <w:rsid w:val="00917A9F"/>
    <w:rsid w:val="00925A4E"/>
    <w:rsid w:val="009423C5"/>
    <w:rsid w:val="00947601"/>
    <w:rsid w:val="009666AD"/>
    <w:rsid w:val="009726E3"/>
    <w:rsid w:val="00985DF4"/>
    <w:rsid w:val="00986570"/>
    <w:rsid w:val="009B3BE4"/>
    <w:rsid w:val="009C6DC1"/>
    <w:rsid w:val="009C7C02"/>
    <w:rsid w:val="009D4B62"/>
    <w:rsid w:val="009F165A"/>
    <w:rsid w:val="009F5946"/>
    <w:rsid w:val="00A12693"/>
    <w:rsid w:val="00A13E28"/>
    <w:rsid w:val="00A164BA"/>
    <w:rsid w:val="00A233AD"/>
    <w:rsid w:val="00A31C6D"/>
    <w:rsid w:val="00A34742"/>
    <w:rsid w:val="00A43DD9"/>
    <w:rsid w:val="00A463D9"/>
    <w:rsid w:val="00A50DC2"/>
    <w:rsid w:val="00A56100"/>
    <w:rsid w:val="00A6081A"/>
    <w:rsid w:val="00A74876"/>
    <w:rsid w:val="00A916B0"/>
    <w:rsid w:val="00AA4F7C"/>
    <w:rsid w:val="00AA6386"/>
    <w:rsid w:val="00AB310F"/>
    <w:rsid w:val="00AB7B91"/>
    <w:rsid w:val="00AC0610"/>
    <w:rsid w:val="00AC671E"/>
    <w:rsid w:val="00AD4255"/>
    <w:rsid w:val="00AE02CA"/>
    <w:rsid w:val="00AE03F1"/>
    <w:rsid w:val="00AF223F"/>
    <w:rsid w:val="00B06CCD"/>
    <w:rsid w:val="00B06EBB"/>
    <w:rsid w:val="00B13D60"/>
    <w:rsid w:val="00B17563"/>
    <w:rsid w:val="00B208A8"/>
    <w:rsid w:val="00B35C15"/>
    <w:rsid w:val="00B67D84"/>
    <w:rsid w:val="00B72F24"/>
    <w:rsid w:val="00B7387D"/>
    <w:rsid w:val="00B75044"/>
    <w:rsid w:val="00BA1748"/>
    <w:rsid w:val="00BB02A6"/>
    <w:rsid w:val="00BD2AA1"/>
    <w:rsid w:val="00BD39B1"/>
    <w:rsid w:val="00BD5E5B"/>
    <w:rsid w:val="00BD6149"/>
    <w:rsid w:val="00C00A98"/>
    <w:rsid w:val="00C0569C"/>
    <w:rsid w:val="00C057D8"/>
    <w:rsid w:val="00C06A88"/>
    <w:rsid w:val="00C17766"/>
    <w:rsid w:val="00C221E1"/>
    <w:rsid w:val="00C23FBE"/>
    <w:rsid w:val="00C323D2"/>
    <w:rsid w:val="00C55048"/>
    <w:rsid w:val="00C70827"/>
    <w:rsid w:val="00C716C8"/>
    <w:rsid w:val="00C7790D"/>
    <w:rsid w:val="00C8245F"/>
    <w:rsid w:val="00C852A2"/>
    <w:rsid w:val="00C90E65"/>
    <w:rsid w:val="00CA274D"/>
    <w:rsid w:val="00CA415F"/>
    <w:rsid w:val="00CB1CF1"/>
    <w:rsid w:val="00CB537B"/>
    <w:rsid w:val="00CB5E30"/>
    <w:rsid w:val="00CC276F"/>
    <w:rsid w:val="00D15350"/>
    <w:rsid w:val="00D17151"/>
    <w:rsid w:val="00D50797"/>
    <w:rsid w:val="00D626B8"/>
    <w:rsid w:val="00D94ED3"/>
    <w:rsid w:val="00DB34FF"/>
    <w:rsid w:val="00DB7874"/>
    <w:rsid w:val="00DC31F0"/>
    <w:rsid w:val="00DD20AD"/>
    <w:rsid w:val="00DD7754"/>
    <w:rsid w:val="00DF3574"/>
    <w:rsid w:val="00E02F0F"/>
    <w:rsid w:val="00E07BA3"/>
    <w:rsid w:val="00E152F5"/>
    <w:rsid w:val="00E15402"/>
    <w:rsid w:val="00E217E4"/>
    <w:rsid w:val="00E264D0"/>
    <w:rsid w:val="00E30424"/>
    <w:rsid w:val="00E32C60"/>
    <w:rsid w:val="00E66F66"/>
    <w:rsid w:val="00E71E0D"/>
    <w:rsid w:val="00E73013"/>
    <w:rsid w:val="00E749CE"/>
    <w:rsid w:val="00E839DE"/>
    <w:rsid w:val="00E944AF"/>
    <w:rsid w:val="00ED1097"/>
    <w:rsid w:val="00EE00B2"/>
    <w:rsid w:val="00F06ADB"/>
    <w:rsid w:val="00F10463"/>
    <w:rsid w:val="00F13378"/>
    <w:rsid w:val="00F426B7"/>
    <w:rsid w:val="00F46703"/>
    <w:rsid w:val="00F50081"/>
    <w:rsid w:val="00F547F4"/>
    <w:rsid w:val="00F6300E"/>
    <w:rsid w:val="00F6615A"/>
    <w:rsid w:val="00F67678"/>
    <w:rsid w:val="00F715F5"/>
    <w:rsid w:val="00F8086F"/>
    <w:rsid w:val="00F866FC"/>
    <w:rsid w:val="00F96F7B"/>
    <w:rsid w:val="00FA0A94"/>
    <w:rsid w:val="00FB1F55"/>
    <w:rsid w:val="00FC4F82"/>
    <w:rsid w:val="00FD0821"/>
    <w:rsid w:val="00FD7ADA"/>
    <w:rsid w:val="00FE011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5A5B5"/>
  <w15:chartTrackingRefBased/>
  <w15:docId w15:val="{20374F26-9E8D-4EFB-86E5-FC3E6005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E2"/>
    <w:pPr>
      <w:spacing w:after="160" w:line="259" w:lineRule="auto"/>
    </w:pPr>
    <w:rPr>
      <w:rFonts w:eastAsia="Times New Roman"/>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7E2"/>
    <w:pPr>
      <w:ind w:left="720"/>
      <w:contextualSpacing/>
    </w:pPr>
  </w:style>
  <w:style w:type="paragraph" w:styleId="Header">
    <w:name w:val="header"/>
    <w:basedOn w:val="Normal"/>
    <w:link w:val="HeaderChar"/>
    <w:uiPriority w:val="99"/>
    <w:unhideWhenUsed/>
    <w:rsid w:val="007167E2"/>
    <w:pPr>
      <w:tabs>
        <w:tab w:val="center" w:pos="4513"/>
        <w:tab w:val="right" w:pos="9026"/>
      </w:tabs>
      <w:spacing w:after="0" w:line="240" w:lineRule="auto"/>
    </w:pPr>
  </w:style>
  <w:style w:type="character" w:customStyle="1" w:styleId="HeaderChar">
    <w:name w:val="Header Char"/>
    <w:link w:val="Header"/>
    <w:uiPriority w:val="99"/>
    <w:rsid w:val="007167E2"/>
    <w:rPr>
      <w:rFonts w:eastAsia="Times New Roman"/>
      <w:lang w:val="en-MY" w:eastAsia="zh-CN"/>
    </w:rPr>
  </w:style>
  <w:style w:type="paragraph" w:styleId="Footer">
    <w:name w:val="footer"/>
    <w:basedOn w:val="Normal"/>
    <w:link w:val="FooterChar"/>
    <w:uiPriority w:val="99"/>
    <w:unhideWhenUsed/>
    <w:rsid w:val="00605C7F"/>
    <w:pPr>
      <w:tabs>
        <w:tab w:val="center" w:pos="4513"/>
        <w:tab w:val="right" w:pos="9026"/>
      </w:tabs>
    </w:pPr>
  </w:style>
  <w:style w:type="character" w:customStyle="1" w:styleId="FooterChar">
    <w:name w:val="Footer Char"/>
    <w:basedOn w:val="DefaultParagraphFont"/>
    <w:link w:val="Footer"/>
    <w:uiPriority w:val="99"/>
    <w:rsid w:val="00605C7F"/>
    <w:rPr>
      <w:rFonts w:eastAsia="Times New Roman"/>
      <w:sz w:val="22"/>
      <w:szCs w:val="22"/>
      <w:lang w:val="en-MY" w:eastAsia="zh-CN"/>
    </w:rPr>
  </w:style>
  <w:style w:type="table" w:styleId="TableGrid">
    <w:name w:val="Table Grid"/>
    <w:basedOn w:val="TableNormal"/>
    <w:uiPriority w:val="39"/>
    <w:rsid w:val="00181676"/>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rsid w:val="00181676"/>
    <w:rPr>
      <w:vertAlign w:val="superscript"/>
    </w:rPr>
  </w:style>
  <w:style w:type="character" w:customStyle="1" w:styleId="apple-converted-space">
    <w:name w:val="apple-converted-space"/>
    <w:basedOn w:val="DefaultParagraphFont"/>
    <w:rsid w:val="00181676"/>
  </w:style>
  <w:style w:type="character" w:styleId="Strong">
    <w:name w:val="Strong"/>
    <w:basedOn w:val="DefaultParagraphFont"/>
    <w:uiPriority w:val="22"/>
    <w:qFormat/>
    <w:rsid w:val="00181676"/>
    <w:rPr>
      <w:b/>
      <w:bCs/>
    </w:rPr>
  </w:style>
  <w:style w:type="character" w:styleId="Hyperlink">
    <w:name w:val="Hyperlink"/>
    <w:basedOn w:val="DefaultParagraphFont"/>
    <w:uiPriority w:val="99"/>
    <w:unhideWhenUsed/>
    <w:rsid w:val="00D17151"/>
    <w:rPr>
      <w:color w:val="0000FF"/>
      <w:u w:val="single"/>
    </w:rPr>
  </w:style>
  <w:style w:type="character" w:styleId="UnresolvedMention">
    <w:name w:val="Unresolved Mention"/>
    <w:basedOn w:val="DefaultParagraphFont"/>
    <w:uiPriority w:val="99"/>
    <w:semiHidden/>
    <w:unhideWhenUsed/>
    <w:rsid w:val="00D17151"/>
    <w:rPr>
      <w:color w:val="605E5C"/>
      <w:shd w:val="clear" w:color="auto" w:fill="E1DFDD"/>
    </w:rPr>
  </w:style>
  <w:style w:type="character" w:styleId="FollowedHyperlink">
    <w:name w:val="FollowedHyperlink"/>
    <w:basedOn w:val="DefaultParagraphFont"/>
    <w:uiPriority w:val="99"/>
    <w:semiHidden/>
    <w:unhideWhenUsed/>
    <w:rsid w:val="00D17151"/>
    <w:rPr>
      <w:color w:val="954F72" w:themeColor="followedHyperlink"/>
      <w:u w:val="single"/>
    </w:rPr>
  </w:style>
  <w:style w:type="paragraph" w:styleId="NormalWeb">
    <w:name w:val="Normal (Web)"/>
    <w:basedOn w:val="Normal"/>
    <w:uiPriority w:val="99"/>
    <w:unhideWhenUsed/>
    <w:rsid w:val="00E73013"/>
    <w:pPr>
      <w:spacing w:before="100" w:beforeAutospacing="1" w:after="100" w:afterAutospacing="1" w:line="240" w:lineRule="auto"/>
    </w:pPr>
    <w:rPr>
      <w:rFonts w:ascii="Times New Roman" w:hAnsi="Times New Roman"/>
      <w:sz w:val="24"/>
      <w:szCs w:val="24"/>
      <w:lang w:val="en-ID" w:eastAsia="en-US"/>
    </w:rPr>
  </w:style>
  <w:style w:type="character" w:customStyle="1" w:styleId="citation-222">
    <w:name w:val="citation-222"/>
    <w:basedOn w:val="DefaultParagraphFont"/>
    <w:rsid w:val="003C6172"/>
  </w:style>
  <w:style w:type="character" w:customStyle="1" w:styleId="citation-218">
    <w:name w:val="citation-218"/>
    <w:basedOn w:val="DefaultParagraphFont"/>
    <w:rsid w:val="00C221E1"/>
  </w:style>
  <w:style w:type="character" w:customStyle="1" w:styleId="citation-216">
    <w:name w:val="citation-216"/>
    <w:basedOn w:val="DefaultParagraphFont"/>
    <w:rsid w:val="00C221E1"/>
  </w:style>
  <w:style w:type="character" w:customStyle="1" w:styleId="citation-214">
    <w:name w:val="citation-214"/>
    <w:basedOn w:val="DefaultParagraphFont"/>
    <w:rsid w:val="00C221E1"/>
  </w:style>
  <w:style w:type="character" w:styleId="CommentReference">
    <w:name w:val="annotation reference"/>
    <w:basedOn w:val="DefaultParagraphFont"/>
    <w:uiPriority w:val="99"/>
    <w:semiHidden/>
    <w:unhideWhenUsed/>
    <w:rsid w:val="00A233AD"/>
    <w:rPr>
      <w:sz w:val="16"/>
      <w:szCs w:val="16"/>
    </w:rPr>
  </w:style>
  <w:style w:type="paragraph" w:styleId="CommentText">
    <w:name w:val="annotation text"/>
    <w:basedOn w:val="Normal"/>
    <w:link w:val="CommentTextChar"/>
    <w:uiPriority w:val="99"/>
    <w:unhideWhenUsed/>
    <w:rsid w:val="00A233AD"/>
    <w:pPr>
      <w:spacing w:line="240" w:lineRule="auto"/>
    </w:pPr>
    <w:rPr>
      <w:sz w:val="20"/>
      <w:szCs w:val="20"/>
    </w:rPr>
  </w:style>
  <w:style w:type="character" w:customStyle="1" w:styleId="CommentTextChar">
    <w:name w:val="Comment Text Char"/>
    <w:basedOn w:val="DefaultParagraphFont"/>
    <w:link w:val="CommentText"/>
    <w:uiPriority w:val="99"/>
    <w:rsid w:val="00A233AD"/>
    <w:rPr>
      <w:rFonts w:eastAsia="Times New Roman"/>
      <w:lang w:val="en-MY" w:eastAsia="zh-CN"/>
    </w:rPr>
  </w:style>
  <w:style w:type="paragraph" w:styleId="CommentSubject">
    <w:name w:val="annotation subject"/>
    <w:basedOn w:val="CommentText"/>
    <w:next w:val="CommentText"/>
    <w:link w:val="CommentSubjectChar"/>
    <w:uiPriority w:val="99"/>
    <w:semiHidden/>
    <w:unhideWhenUsed/>
    <w:rsid w:val="00A233AD"/>
    <w:rPr>
      <w:b/>
      <w:bCs/>
    </w:rPr>
  </w:style>
  <w:style w:type="character" w:customStyle="1" w:styleId="CommentSubjectChar">
    <w:name w:val="Comment Subject Char"/>
    <w:basedOn w:val="CommentTextChar"/>
    <w:link w:val="CommentSubject"/>
    <w:uiPriority w:val="99"/>
    <w:semiHidden/>
    <w:rsid w:val="00A233AD"/>
    <w:rPr>
      <w:rFonts w:eastAsia="Times New Roman"/>
      <w:b/>
      <w:bCs/>
      <w:lang w:val="en-MY" w:eastAsia="zh-CN"/>
    </w:rPr>
  </w:style>
  <w:style w:type="paragraph" w:styleId="HTMLPreformatted">
    <w:name w:val="HTML Preformatted"/>
    <w:basedOn w:val="Normal"/>
    <w:link w:val="HTMLPreformattedChar"/>
    <w:uiPriority w:val="99"/>
    <w:semiHidden/>
    <w:unhideWhenUsed/>
    <w:rsid w:val="001707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0787"/>
    <w:rPr>
      <w:rFonts w:ascii="Consolas" w:eastAsia="Times New Roman" w:hAnsi="Consolas"/>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98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in.yuli@gmail.com" TargetMode="External"/><Relationship Id="rId13" Type="http://schemas.openxmlformats.org/officeDocument/2006/relationships/hyperlink" Target="https://doi.org/10.1037/tra0000376" TargetMode="External"/><Relationship Id="rId18" Type="http://schemas.openxmlformats.org/officeDocument/2006/relationships/hyperlink" Target="https://doi.org/10.1186/s12889-022-13943-x" TargetMode="External"/><Relationship Id="rId26" Type="http://schemas.openxmlformats.org/officeDocument/2006/relationships/hyperlink" Target="https://doi.org/10.52547/edcj.16.49.5" TargetMode="External"/><Relationship Id="rId39" Type="http://schemas.openxmlformats.org/officeDocument/2006/relationships/hyperlink" Target="https://doi.org/10.3390/soc15040110" TargetMode="External"/><Relationship Id="rId3" Type="http://schemas.openxmlformats.org/officeDocument/2006/relationships/styles" Target="styles.xml"/><Relationship Id="rId21" Type="http://schemas.openxmlformats.org/officeDocument/2006/relationships/hyperlink" Target="https://doi.org/10.3389/fpsyg.2024.1406452" TargetMode="External"/><Relationship Id="rId34" Type="http://schemas.openxmlformats.org/officeDocument/2006/relationships/hyperlink" Target="https://doi.org/10.1186/s12888-022-03745-1" TargetMode="External"/><Relationship Id="rId42" Type="http://schemas.openxmlformats.org/officeDocument/2006/relationships/hyperlink" Target="https://doi.org/10.3390/medicina60060863" TargetMode="External"/><Relationship Id="rId7" Type="http://schemas.openxmlformats.org/officeDocument/2006/relationships/endnotes" Target="endnotes.xml"/><Relationship Id="rId12" Type="http://schemas.openxmlformats.org/officeDocument/2006/relationships/hyperlink" Target="https://doi.org/10.65166/fvqyqy91" TargetMode="External"/><Relationship Id="rId17" Type="http://schemas.openxmlformats.org/officeDocument/2006/relationships/hyperlink" Target="https://doi.org/10.1017/SJP.2024.29" TargetMode="External"/><Relationship Id="rId25" Type="http://schemas.openxmlformats.org/officeDocument/2006/relationships/hyperlink" Target="https://doi.org/10.1007/s12144-021-02160-1" TargetMode="External"/><Relationship Id="rId33" Type="http://schemas.openxmlformats.org/officeDocument/2006/relationships/hyperlink" Target="https://doi.org/10.1177/15210251241230077" TargetMode="External"/><Relationship Id="rId38" Type="http://schemas.openxmlformats.org/officeDocument/2006/relationships/hyperlink" Target="https://doi.org/10.1080/07448481.2019.1656217"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5964/ejop.11689" TargetMode="External"/><Relationship Id="rId20" Type="http://schemas.openxmlformats.org/officeDocument/2006/relationships/hyperlink" Target="https://doi.org/10.3389/fpsyg.2020.590513" TargetMode="External"/><Relationship Id="rId29" Type="http://schemas.openxmlformats.org/officeDocument/2006/relationships/hyperlink" Target="https://doi.org/10.1057/s41599-023-02252-2" TargetMode="External"/><Relationship Id="rId41" Type="http://schemas.openxmlformats.org/officeDocument/2006/relationships/hyperlink" Target="https://doi.org/10.3390/bs15030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ha.org/wp-content/uploads/NCHA-IIIb_SPRING_2024_REFERENCE_GROUP_DATA_REPORT.pdf" TargetMode="External"/><Relationship Id="rId24" Type="http://schemas.openxmlformats.org/officeDocument/2006/relationships/hyperlink" Target="https://doi.org/10.1016/j.jad.2025.120341" TargetMode="External"/><Relationship Id="rId32" Type="http://schemas.openxmlformats.org/officeDocument/2006/relationships/hyperlink" Target="https://doi.org/10.1186/s13033-019-0275-x" TargetMode="External"/><Relationship Id="rId37" Type="http://schemas.openxmlformats.org/officeDocument/2006/relationships/hyperlink" Target="https://doi.org/10.57267/jisym.v13i1.226" TargetMode="External"/><Relationship Id="rId40" Type="http://schemas.openxmlformats.org/officeDocument/2006/relationships/hyperlink" Target="https://doi.org/10.1093/schbul/sbag003.062"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37/abn0000362" TargetMode="External"/><Relationship Id="rId23" Type="http://schemas.openxmlformats.org/officeDocument/2006/relationships/hyperlink" Target="https://doi.org/10.1186/s12888-018-1591-4" TargetMode="External"/><Relationship Id="rId28" Type="http://schemas.openxmlformats.org/officeDocument/2006/relationships/hyperlink" Target="https://doi.org/10.1002/jcad.12553" TargetMode="External"/><Relationship Id="rId36" Type="http://schemas.openxmlformats.org/officeDocument/2006/relationships/hyperlink" Target="https://doi.org/10.5888/pcd22.240200" TargetMode="External"/><Relationship Id="rId10" Type="http://schemas.openxmlformats.org/officeDocument/2006/relationships/hyperlink" Target="https://doi.org/10.1002/da.22778" TargetMode="External"/><Relationship Id="rId19" Type="http://schemas.openxmlformats.org/officeDocument/2006/relationships/hyperlink" Target="https://doi.org/10.1177/19367244261423913" TargetMode="External"/><Relationship Id="rId31" Type="http://schemas.openxmlformats.org/officeDocument/2006/relationships/hyperlink" Target="https://doi.org/10.3390/healthcare12111085" TargetMode="External"/><Relationship Id="rId44" Type="http://schemas.openxmlformats.org/officeDocument/2006/relationships/hyperlink" Target="https://doi.org/10.1080/28367138.2024.2400612" TargetMode="External"/><Relationship Id="rId4" Type="http://schemas.openxmlformats.org/officeDocument/2006/relationships/settings" Target="settings.xml"/><Relationship Id="rId9" Type="http://schemas.openxmlformats.org/officeDocument/2006/relationships/hyperlink" Target="https://doi.org/10.1037/tra0001788" TargetMode="External"/><Relationship Id="rId14" Type="http://schemas.openxmlformats.org/officeDocument/2006/relationships/hyperlink" Target="https://doi.org/10.3390/bs8060053" TargetMode="External"/><Relationship Id="rId22" Type="http://schemas.openxmlformats.org/officeDocument/2006/relationships/hyperlink" Target="https://doi.org/10.2147/PRBM.S424798" TargetMode="External"/><Relationship Id="rId27" Type="http://schemas.openxmlformats.org/officeDocument/2006/relationships/hyperlink" Target="https://doi.org/10.1111/jcpp.13606" TargetMode="External"/><Relationship Id="rId30" Type="http://schemas.openxmlformats.org/officeDocument/2006/relationships/hyperlink" Target="https://doi.org/10.1093/schbul/sbag003.098" TargetMode="External"/><Relationship Id="rId35" Type="http://schemas.openxmlformats.org/officeDocument/2006/relationships/hyperlink" Target="https://doi.org/10.56508/mhgcj.v8i1.269" TargetMode="External"/><Relationship Id="rId43" Type="http://schemas.openxmlformats.org/officeDocument/2006/relationships/hyperlink" Target="https://doi.org/10.1016/j.chest.2020.03.01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PL\Desktop\Samples\Main%20Manuscr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07F19-C6FB-9C42-8592-3F9B8BAF9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Main Manuscript</Template>
  <TotalTime>735</TotalTime>
  <Pages>11</Pages>
  <Words>5952</Words>
  <Characters>33932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dc:creator>
  <cp:keywords/>
  <dc:description/>
  <cp:lastModifiedBy>Luc.kol16 Satarupa</cp:lastModifiedBy>
  <cp:revision>356</cp:revision>
  <dcterms:created xsi:type="dcterms:W3CDTF">2026-06-26T05:50:00Z</dcterms:created>
  <dcterms:modified xsi:type="dcterms:W3CDTF">2026-08-08T03:32:00Z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a90d8293-594a-4a22-8895-8b42104034b6</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59d5fa26-1794-3bb8-a1ea-99a490eb6b5e</vt:lpwstr>
  </property>
  <property fmtid="{D5CDD505-2E9C-101B-9397-08002B2CF9AE}" pid="25" name="Mendeley Citation Style_1">
    <vt:lpwstr>http://www.zotero.org/styles/apa</vt:lpwstr>
  </property>
</Properties>
</file>