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8E6EF9" w14:textId="2BFD1569" w:rsidR="005B7134" w:rsidRPr="00E047AD" w:rsidRDefault="005B7134" w:rsidP="00E047AD">
      <w:pPr>
        <w:spacing w:after="0" w:line="240" w:lineRule="auto"/>
        <w:jc w:val="center"/>
        <w:rPr>
          <w:rFonts w:ascii="Times New Roman" w:hAnsi="Times New Roman" w:cs="Times New Roman"/>
          <w:b/>
          <w:color w:val="000000" w:themeColor="text1"/>
          <w:sz w:val="32"/>
          <w:szCs w:val="32"/>
          <w:lang w:val="en"/>
        </w:rPr>
      </w:pPr>
      <w:r w:rsidRPr="00E047AD">
        <w:rPr>
          <w:rFonts w:ascii="Times New Roman" w:hAnsi="Times New Roman" w:cs="Times New Roman"/>
          <w:b/>
          <w:color w:val="000000" w:themeColor="text1"/>
          <w:sz w:val="32"/>
          <w:szCs w:val="32"/>
          <w:lang w:val="en"/>
        </w:rPr>
        <w:t>P</w:t>
      </w:r>
      <w:r w:rsidR="0050255C" w:rsidRPr="00E047AD">
        <w:rPr>
          <w:rFonts w:ascii="Times New Roman" w:hAnsi="Times New Roman" w:cs="Times New Roman"/>
          <w:b/>
          <w:color w:val="000000" w:themeColor="text1"/>
          <w:sz w:val="32"/>
          <w:szCs w:val="32"/>
          <w:lang w:val="en"/>
        </w:rPr>
        <w:t>revale</w:t>
      </w:r>
      <w:r w:rsidRPr="00E047AD">
        <w:rPr>
          <w:rFonts w:ascii="Times New Roman" w:hAnsi="Times New Roman" w:cs="Times New Roman"/>
          <w:b/>
          <w:color w:val="000000" w:themeColor="text1"/>
          <w:sz w:val="32"/>
          <w:szCs w:val="32"/>
          <w:lang w:val="en"/>
        </w:rPr>
        <w:t>nce of D</w:t>
      </w:r>
      <w:r w:rsidR="00843315" w:rsidRPr="00E047AD">
        <w:rPr>
          <w:rFonts w:ascii="Times New Roman" w:hAnsi="Times New Roman" w:cs="Times New Roman"/>
          <w:b/>
          <w:color w:val="000000" w:themeColor="text1"/>
          <w:sz w:val="32"/>
          <w:szCs w:val="32"/>
          <w:lang w:val="en"/>
        </w:rPr>
        <w:t xml:space="preserve">iabetes Mellitus and </w:t>
      </w:r>
      <w:r w:rsidRPr="00E047AD">
        <w:rPr>
          <w:rFonts w:ascii="Times New Roman" w:hAnsi="Times New Roman" w:cs="Times New Roman"/>
          <w:b/>
          <w:color w:val="000000" w:themeColor="text1"/>
          <w:sz w:val="32"/>
          <w:szCs w:val="32"/>
          <w:lang w:val="en"/>
        </w:rPr>
        <w:t>Risk Factors in Kota Bharu</w:t>
      </w:r>
      <w:r w:rsidR="00AD05F3" w:rsidRPr="00E047AD">
        <w:rPr>
          <w:rFonts w:ascii="Times New Roman" w:hAnsi="Times New Roman" w:cs="Times New Roman"/>
          <w:b/>
          <w:color w:val="000000" w:themeColor="text1"/>
          <w:sz w:val="32"/>
          <w:szCs w:val="32"/>
          <w:lang w:val="en"/>
        </w:rPr>
        <w:t>, Eastern Malaysia</w:t>
      </w:r>
      <w:r w:rsidR="001A426E" w:rsidRPr="00E047AD">
        <w:rPr>
          <w:rFonts w:ascii="Times New Roman" w:hAnsi="Times New Roman" w:cs="Times New Roman"/>
          <w:b/>
          <w:color w:val="000000" w:themeColor="text1"/>
          <w:sz w:val="32"/>
          <w:szCs w:val="32"/>
          <w:lang w:val="en"/>
        </w:rPr>
        <w:t xml:space="preserve">: </w:t>
      </w:r>
      <w:r w:rsidR="00AC0278" w:rsidRPr="00E047AD">
        <w:rPr>
          <w:rFonts w:ascii="Times New Roman" w:hAnsi="Times New Roman" w:cs="Times New Roman"/>
          <w:b/>
          <w:color w:val="000000" w:themeColor="text1"/>
          <w:sz w:val="32"/>
          <w:szCs w:val="32"/>
          <w:lang w:val="en"/>
        </w:rPr>
        <w:t xml:space="preserve">A </w:t>
      </w:r>
      <w:r w:rsidR="00AC0278" w:rsidRPr="00E047AD">
        <w:rPr>
          <w:rFonts w:ascii="Times New Roman" w:hAnsi="Times New Roman" w:cs="Times New Roman"/>
          <w:b/>
          <w:color w:val="000000" w:themeColor="text1"/>
          <w:sz w:val="32"/>
          <w:szCs w:val="32"/>
        </w:rPr>
        <w:t>Cross-Sectional Study</w:t>
      </w:r>
    </w:p>
    <w:p w14:paraId="1443FC8F" w14:textId="77777777" w:rsidR="00F82E45" w:rsidRPr="00E047AD" w:rsidRDefault="00F82E45" w:rsidP="00E047AD">
      <w:pPr>
        <w:spacing w:line="240" w:lineRule="auto"/>
        <w:jc w:val="both"/>
        <w:rPr>
          <w:rFonts w:ascii="Times New Roman" w:hAnsi="Times New Roman" w:cs="Times New Roman"/>
          <w:b/>
          <w:color w:val="000000" w:themeColor="text1"/>
          <w:sz w:val="24"/>
          <w:szCs w:val="24"/>
          <w:lang w:val="en"/>
        </w:rPr>
      </w:pPr>
    </w:p>
    <w:p w14:paraId="0F3CB2F9" w14:textId="77777777" w:rsidR="0090195A" w:rsidRPr="00E047AD" w:rsidRDefault="009A6C52" w:rsidP="00E047AD">
      <w:pPr>
        <w:spacing w:line="240" w:lineRule="auto"/>
        <w:jc w:val="both"/>
        <w:rPr>
          <w:rFonts w:ascii="Times New Roman" w:hAnsi="Times New Roman" w:cs="Times New Roman"/>
          <w:b/>
          <w:color w:val="000000" w:themeColor="text1"/>
          <w:sz w:val="28"/>
          <w:szCs w:val="28"/>
          <w:lang w:val="en"/>
        </w:rPr>
      </w:pPr>
      <w:r w:rsidRPr="00E047AD">
        <w:rPr>
          <w:rFonts w:ascii="Times New Roman" w:hAnsi="Times New Roman" w:cs="Times New Roman"/>
          <w:b/>
          <w:color w:val="000000" w:themeColor="text1"/>
          <w:sz w:val="28"/>
          <w:szCs w:val="28"/>
          <w:lang w:val="en"/>
        </w:rPr>
        <w:t>Nor Hidayah Mustafa</w:t>
      </w:r>
      <w:proofErr w:type="gramStart"/>
      <w:r w:rsidR="005B2F90" w:rsidRPr="00E047AD">
        <w:rPr>
          <w:rFonts w:ascii="Times New Roman" w:hAnsi="Times New Roman" w:cs="Times New Roman"/>
          <w:b/>
          <w:color w:val="000000" w:themeColor="text1"/>
          <w:sz w:val="28"/>
          <w:szCs w:val="28"/>
          <w:vertAlign w:val="superscript"/>
        </w:rPr>
        <w:t>1</w:t>
      </w:r>
      <w:r w:rsidR="009F0B3A" w:rsidRPr="00E047AD">
        <w:rPr>
          <w:rFonts w:ascii="Times New Roman" w:hAnsi="Times New Roman" w:cs="Times New Roman"/>
          <w:b/>
          <w:color w:val="000000" w:themeColor="text1"/>
          <w:sz w:val="28"/>
          <w:szCs w:val="28"/>
          <w:vertAlign w:val="superscript"/>
        </w:rPr>
        <w:t>,</w:t>
      </w:r>
      <w:r w:rsidR="005B2F90" w:rsidRPr="00E047AD">
        <w:rPr>
          <w:rFonts w:ascii="Times New Roman" w:hAnsi="Times New Roman" w:cs="Times New Roman"/>
          <w:b/>
          <w:color w:val="000000" w:themeColor="text1"/>
          <w:sz w:val="28"/>
          <w:szCs w:val="28"/>
          <w:vertAlign w:val="superscript"/>
        </w:rPr>
        <w:t>*</w:t>
      </w:r>
      <w:proofErr w:type="gramEnd"/>
      <w:r w:rsidRPr="00E047AD">
        <w:rPr>
          <w:rFonts w:ascii="Times New Roman" w:hAnsi="Times New Roman" w:cs="Times New Roman"/>
          <w:b/>
          <w:color w:val="000000" w:themeColor="text1"/>
          <w:sz w:val="28"/>
          <w:szCs w:val="28"/>
          <w:lang w:val="en"/>
        </w:rPr>
        <w:t xml:space="preserve">, </w:t>
      </w:r>
      <w:r w:rsidR="00873322" w:rsidRPr="00E047AD">
        <w:rPr>
          <w:rFonts w:ascii="Times New Roman" w:hAnsi="Times New Roman" w:cs="Times New Roman"/>
          <w:b/>
          <w:color w:val="000000" w:themeColor="text1"/>
          <w:sz w:val="28"/>
          <w:szCs w:val="28"/>
          <w:lang w:val="en"/>
        </w:rPr>
        <w:t>Nurul Azmir Amir Hashim</w:t>
      </w:r>
      <w:r w:rsidR="005B2F90" w:rsidRPr="00E047AD">
        <w:rPr>
          <w:rFonts w:ascii="Times New Roman" w:hAnsi="Times New Roman" w:cs="Times New Roman"/>
          <w:b/>
          <w:color w:val="000000" w:themeColor="text1"/>
          <w:sz w:val="28"/>
          <w:szCs w:val="28"/>
          <w:vertAlign w:val="superscript"/>
          <w:lang w:val="en"/>
        </w:rPr>
        <w:t>1</w:t>
      </w:r>
      <w:r w:rsidR="00873322" w:rsidRPr="00E047AD">
        <w:rPr>
          <w:rFonts w:ascii="Times New Roman" w:hAnsi="Times New Roman" w:cs="Times New Roman"/>
          <w:b/>
          <w:color w:val="000000" w:themeColor="text1"/>
          <w:sz w:val="28"/>
          <w:szCs w:val="28"/>
          <w:lang w:val="en"/>
        </w:rPr>
        <w:t xml:space="preserve">, </w:t>
      </w:r>
      <w:proofErr w:type="spellStart"/>
      <w:r w:rsidRPr="00E047AD">
        <w:rPr>
          <w:rFonts w:ascii="Times New Roman" w:hAnsi="Times New Roman" w:cs="Times New Roman"/>
          <w:b/>
          <w:color w:val="000000" w:themeColor="text1"/>
          <w:sz w:val="28"/>
          <w:szCs w:val="28"/>
          <w:lang w:val="en"/>
        </w:rPr>
        <w:t>Fazna</w:t>
      </w:r>
      <w:proofErr w:type="spellEnd"/>
      <w:r w:rsidRPr="00E047AD">
        <w:rPr>
          <w:rFonts w:ascii="Times New Roman" w:hAnsi="Times New Roman" w:cs="Times New Roman"/>
          <w:b/>
          <w:color w:val="000000" w:themeColor="text1"/>
          <w:sz w:val="28"/>
          <w:szCs w:val="28"/>
          <w:lang w:val="en"/>
        </w:rPr>
        <w:t xml:space="preserve"> Saleem</w:t>
      </w:r>
      <w:r w:rsidR="005B2F90" w:rsidRPr="00E047AD">
        <w:rPr>
          <w:rFonts w:ascii="Times New Roman" w:hAnsi="Times New Roman" w:cs="Times New Roman"/>
          <w:b/>
          <w:color w:val="000000" w:themeColor="text1"/>
          <w:sz w:val="28"/>
          <w:szCs w:val="28"/>
          <w:vertAlign w:val="superscript"/>
          <w:lang w:val="en"/>
        </w:rPr>
        <w:t>1</w:t>
      </w:r>
      <w:r w:rsidRPr="00E047AD">
        <w:rPr>
          <w:rFonts w:ascii="Times New Roman" w:hAnsi="Times New Roman" w:cs="Times New Roman"/>
          <w:b/>
          <w:color w:val="000000" w:themeColor="text1"/>
          <w:sz w:val="28"/>
          <w:szCs w:val="28"/>
          <w:lang w:val="en"/>
        </w:rPr>
        <w:t xml:space="preserve">, </w:t>
      </w:r>
      <w:r w:rsidR="00873322" w:rsidRPr="00E047AD">
        <w:rPr>
          <w:rFonts w:ascii="Times New Roman" w:hAnsi="Times New Roman" w:cs="Times New Roman"/>
          <w:b/>
          <w:color w:val="000000" w:themeColor="text1"/>
          <w:sz w:val="28"/>
          <w:szCs w:val="28"/>
          <w:lang w:val="en"/>
        </w:rPr>
        <w:t>Ghazali Hasni Mohd Hassan</w:t>
      </w:r>
      <w:r w:rsidR="005B2F90" w:rsidRPr="00E047AD">
        <w:rPr>
          <w:rFonts w:ascii="Times New Roman" w:hAnsi="Times New Roman" w:cs="Times New Roman"/>
          <w:b/>
          <w:color w:val="000000" w:themeColor="text1"/>
          <w:sz w:val="28"/>
          <w:szCs w:val="28"/>
          <w:vertAlign w:val="superscript"/>
          <w:lang w:val="en"/>
        </w:rPr>
        <w:t>1</w:t>
      </w:r>
      <w:r w:rsidR="004E27EC" w:rsidRPr="00E047AD">
        <w:rPr>
          <w:rFonts w:ascii="Times New Roman" w:hAnsi="Times New Roman" w:cs="Times New Roman"/>
          <w:b/>
          <w:color w:val="000000" w:themeColor="text1"/>
          <w:sz w:val="28"/>
          <w:szCs w:val="28"/>
          <w:lang w:val="en"/>
        </w:rPr>
        <w:t xml:space="preserve">, </w:t>
      </w:r>
      <w:r w:rsidR="0026721F" w:rsidRPr="00E047AD">
        <w:rPr>
          <w:rFonts w:ascii="Times New Roman" w:hAnsi="Times New Roman" w:cs="Times New Roman"/>
          <w:b/>
          <w:color w:val="000000" w:themeColor="text1"/>
          <w:sz w:val="28"/>
          <w:szCs w:val="28"/>
          <w:lang w:val="en"/>
        </w:rPr>
        <w:t>Nur Adnie Raihana Mohamed Samud</w:t>
      </w:r>
      <w:r w:rsidR="0026721F" w:rsidRPr="00E047AD">
        <w:rPr>
          <w:rFonts w:ascii="Times New Roman" w:hAnsi="Times New Roman" w:cs="Times New Roman"/>
          <w:b/>
          <w:color w:val="000000" w:themeColor="text1"/>
          <w:sz w:val="28"/>
          <w:szCs w:val="28"/>
          <w:vertAlign w:val="superscript"/>
          <w:lang w:val="en"/>
        </w:rPr>
        <w:t>1</w:t>
      </w:r>
      <w:r w:rsidR="0026721F" w:rsidRPr="00E047AD">
        <w:rPr>
          <w:rFonts w:ascii="Times New Roman" w:hAnsi="Times New Roman" w:cs="Times New Roman"/>
          <w:b/>
          <w:color w:val="000000" w:themeColor="text1"/>
          <w:sz w:val="28"/>
          <w:szCs w:val="28"/>
          <w:lang w:val="en"/>
        </w:rPr>
        <w:t xml:space="preserve">, </w:t>
      </w:r>
      <w:r w:rsidR="00942589" w:rsidRPr="00E047AD">
        <w:rPr>
          <w:rFonts w:ascii="Times New Roman" w:hAnsi="Times New Roman" w:cs="Times New Roman"/>
          <w:b/>
          <w:color w:val="000000" w:themeColor="text1"/>
          <w:sz w:val="28"/>
          <w:szCs w:val="28"/>
          <w:lang w:val="en"/>
        </w:rPr>
        <w:t xml:space="preserve">Afiq </w:t>
      </w:r>
      <w:proofErr w:type="spellStart"/>
      <w:r w:rsidR="00942589" w:rsidRPr="00E047AD">
        <w:rPr>
          <w:rFonts w:ascii="Times New Roman" w:hAnsi="Times New Roman" w:cs="Times New Roman"/>
          <w:b/>
          <w:color w:val="000000" w:themeColor="text1"/>
          <w:sz w:val="28"/>
          <w:szCs w:val="28"/>
          <w:lang w:val="en"/>
        </w:rPr>
        <w:t>Iqwan</w:t>
      </w:r>
      <w:proofErr w:type="spellEnd"/>
      <w:r w:rsidR="00942589" w:rsidRPr="00E047AD">
        <w:rPr>
          <w:rFonts w:ascii="Times New Roman" w:hAnsi="Times New Roman" w:cs="Times New Roman"/>
          <w:b/>
          <w:color w:val="000000" w:themeColor="text1"/>
          <w:sz w:val="28"/>
          <w:szCs w:val="28"/>
          <w:lang w:val="en"/>
        </w:rPr>
        <w:t xml:space="preserve"> </w:t>
      </w:r>
      <w:r w:rsidR="0026721F" w:rsidRPr="00E047AD">
        <w:rPr>
          <w:rFonts w:ascii="Times New Roman" w:hAnsi="Times New Roman" w:cs="Times New Roman"/>
          <w:b/>
          <w:color w:val="000000" w:themeColor="text1"/>
          <w:sz w:val="28"/>
          <w:szCs w:val="28"/>
          <w:lang w:val="en"/>
        </w:rPr>
        <w:t>Azharuddin</w:t>
      </w:r>
      <w:r w:rsidR="0026721F" w:rsidRPr="00E047AD">
        <w:rPr>
          <w:rFonts w:ascii="Times New Roman" w:hAnsi="Times New Roman" w:cs="Times New Roman"/>
          <w:b/>
          <w:color w:val="000000" w:themeColor="text1"/>
          <w:sz w:val="28"/>
          <w:szCs w:val="28"/>
          <w:vertAlign w:val="superscript"/>
          <w:lang w:val="en"/>
        </w:rPr>
        <w:t>1</w:t>
      </w:r>
      <w:r w:rsidR="0026721F" w:rsidRPr="00E047AD">
        <w:rPr>
          <w:rFonts w:ascii="Times New Roman" w:hAnsi="Times New Roman" w:cs="Times New Roman"/>
          <w:b/>
          <w:color w:val="000000" w:themeColor="text1"/>
          <w:sz w:val="28"/>
          <w:szCs w:val="28"/>
          <w:lang w:val="en"/>
        </w:rPr>
        <w:t>,</w:t>
      </w:r>
      <w:r w:rsidR="0026721F" w:rsidRPr="00E047AD">
        <w:rPr>
          <w:rFonts w:ascii="Times New Roman" w:hAnsi="Times New Roman" w:cs="Times New Roman"/>
          <w:b/>
          <w:color w:val="000000" w:themeColor="text1"/>
          <w:sz w:val="28"/>
          <w:szCs w:val="28"/>
          <w:vertAlign w:val="superscript"/>
          <w:lang w:val="en"/>
        </w:rPr>
        <w:t xml:space="preserve"> </w:t>
      </w:r>
      <w:r w:rsidR="004E27EC" w:rsidRPr="00E047AD">
        <w:rPr>
          <w:rFonts w:ascii="Times New Roman" w:hAnsi="Times New Roman" w:cs="Times New Roman"/>
          <w:b/>
          <w:color w:val="000000" w:themeColor="text1"/>
          <w:sz w:val="28"/>
          <w:szCs w:val="28"/>
          <w:lang w:val="en"/>
        </w:rPr>
        <w:t>Ahmad Hazman Hisham</w:t>
      </w:r>
      <w:r w:rsidR="005B2F90" w:rsidRPr="00E047AD">
        <w:rPr>
          <w:rFonts w:ascii="Times New Roman" w:hAnsi="Times New Roman" w:cs="Times New Roman"/>
          <w:b/>
          <w:color w:val="000000" w:themeColor="text1"/>
          <w:sz w:val="28"/>
          <w:szCs w:val="28"/>
          <w:vertAlign w:val="superscript"/>
          <w:lang w:val="en"/>
        </w:rPr>
        <w:t>1</w:t>
      </w:r>
      <w:r w:rsidR="004E27EC" w:rsidRPr="00E047AD">
        <w:rPr>
          <w:rFonts w:ascii="Times New Roman" w:hAnsi="Times New Roman" w:cs="Times New Roman"/>
          <w:b/>
          <w:color w:val="000000" w:themeColor="text1"/>
          <w:sz w:val="28"/>
          <w:szCs w:val="28"/>
          <w:lang w:val="en"/>
        </w:rPr>
        <w:t xml:space="preserve">, </w:t>
      </w:r>
      <w:r w:rsidR="00B203B5" w:rsidRPr="00E047AD">
        <w:rPr>
          <w:rFonts w:ascii="Times New Roman" w:hAnsi="Times New Roman" w:cs="Times New Roman"/>
          <w:b/>
          <w:color w:val="000000" w:themeColor="text1"/>
          <w:sz w:val="28"/>
          <w:szCs w:val="28"/>
          <w:lang w:val="en"/>
        </w:rPr>
        <w:t>Muhammad Imtiyaz S Roslan</w:t>
      </w:r>
      <w:r w:rsidR="005B2F90" w:rsidRPr="00E047AD">
        <w:rPr>
          <w:rFonts w:ascii="Times New Roman" w:hAnsi="Times New Roman" w:cs="Times New Roman"/>
          <w:b/>
          <w:color w:val="000000" w:themeColor="text1"/>
          <w:sz w:val="28"/>
          <w:szCs w:val="28"/>
          <w:vertAlign w:val="superscript"/>
          <w:lang w:val="en"/>
        </w:rPr>
        <w:t>1</w:t>
      </w:r>
      <w:r w:rsidR="00B203B5" w:rsidRPr="00E047AD">
        <w:rPr>
          <w:rFonts w:ascii="Times New Roman" w:hAnsi="Times New Roman" w:cs="Times New Roman"/>
          <w:b/>
          <w:color w:val="000000" w:themeColor="text1"/>
          <w:sz w:val="28"/>
          <w:szCs w:val="28"/>
          <w:lang w:val="en"/>
        </w:rPr>
        <w:t>, Rama Al Basti</w:t>
      </w:r>
      <w:r w:rsidR="005B2F90" w:rsidRPr="00E047AD">
        <w:rPr>
          <w:rFonts w:ascii="Times New Roman" w:hAnsi="Times New Roman" w:cs="Times New Roman"/>
          <w:b/>
          <w:color w:val="000000" w:themeColor="text1"/>
          <w:sz w:val="28"/>
          <w:szCs w:val="28"/>
          <w:vertAlign w:val="superscript"/>
          <w:lang w:val="en"/>
        </w:rPr>
        <w:t>1</w:t>
      </w:r>
      <w:r w:rsidR="00B203B5" w:rsidRPr="00E047AD">
        <w:rPr>
          <w:rFonts w:ascii="Times New Roman" w:hAnsi="Times New Roman" w:cs="Times New Roman"/>
          <w:b/>
          <w:color w:val="000000" w:themeColor="text1"/>
          <w:sz w:val="28"/>
          <w:szCs w:val="28"/>
          <w:lang w:val="en"/>
        </w:rPr>
        <w:t xml:space="preserve">, </w:t>
      </w:r>
      <w:r w:rsidR="004E27EC" w:rsidRPr="00E047AD">
        <w:rPr>
          <w:rFonts w:ascii="Times New Roman" w:hAnsi="Times New Roman" w:cs="Times New Roman"/>
          <w:b/>
          <w:color w:val="000000" w:themeColor="text1"/>
          <w:sz w:val="28"/>
          <w:szCs w:val="28"/>
          <w:lang w:val="en"/>
        </w:rPr>
        <w:t>Kwabla Chris-David Selassie</w:t>
      </w:r>
      <w:r w:rsidR="005B2F90" w:rsidRPr="00E047AD">
        <w:rPr>
          <w:rFonts w:ascii="Times New Roman" w:hAnsi="Times New Roman" w:cs="Times New Roman"/>
          <w:b/>
          <w:color w:val="000000" w:themeColor="text1"/>
          <w:sz w:val="28"/>
          <w:szCs w:val="28"/>
          <w:vertAlign w:val="superscript"/>
          <w:lang w:val="en"/>
        </w:rPr>
        <w:t>1</w:t>
      </w:r>
    </w:p>
    <w:p w14:paraId="26AAB6B4" w14:textId="538E4581" w:rsidR="009A6C52" w:rsidRDefault="005B2F90" w:rsidP="00E047AD">
      <w:pPr>
        <w:spacing w:after="0" w:line="240" w:lineRule="auto"/>
        <w:jc w:val="both"/>
        <w:rPr>
          <w:rFonts w:ascii="Times New Roman" w:hAnsi="Times New Roman" w:cs="Times New Roman"/>
          <w:color w:val="000000" w:themeColor="text1"/>
          <w:sz w:val="24"/>
          <w:szCs w:val="24"/>
          <w:lang w:val="en-GB"/>
        </w:rPr>
      </w:pPr>
      <w:r w:rsidRPr="00E047AD">
        <w:rPr>
          <w:rFonts w:ascii="Times New Roman" w:hAnsi="Times New Roman" w:cs="Times New Roman"/>
          <w:color w:val="000000" w:themeColor="text1"/>
          <w:sz w:val="24"/>
          <w:szCs w:val="24"/>
          <w:vertAlign w:val="superscript"/>
          <w:lang w:val="en-GB"/>
        </w:rPr>
        <w:t>1</w:t>
      </w:r>
      <w:r w:rsidR="009A6C52" w:rsidRPr="00E047AD">
        <w:rPr>
          <w:rFonts w:ascii="Times New Roman" w:hAnsi="Times New Roman" w:cs="Times New Roman"/>
          <w:color w:val="000000" w:themeColor="text1"/>
          <w:sz w:val="24"/>
          <w:szCs w:val="24"/>
          <w:lang w:val="en-GB"/>
        </w:rPr>
        <w:t>School of Medicine, Lincoln University College, Selangor, Malaysia</w:t>
      </w:r>
    </w:p>
    <w:p w14:paraId="140D3AE9" w14:textId="77777777" w:rsidR="004876E3" w:rsidRPr="00E047AD" w:rsidRDefault="004876E3" w:rsidP="00E047AD">
      <w:pPr>
        <w:spacing w:after="0" w:line="240" w:lineRule="auto"/>
        <w:jc w:val="both"/>
        <w:rPr>
          <w:rFonts w:ascii="Times New Roman" w:hAnsi="Times New Roman" w:cs="Times New Roman"/>
          <w:color w:val="000000" w:themeColor="text1"/>
          <w:sz w:val="24"/>
          <w:szCs w:val="24"/>
          <w:lang w:val="en-GB"/>
        </w:rPr>
      </w:pPr>
    </w:p>
    <w:p w14:paraId="7E2FCC5D" w14:textId="2DD4A550" w:rsidR="009A6C52" w:rsidRPr="00E047AD" w:rsidRDefault="009F0B3A" w:rsidP="00E047AD">
      <w:pPr>
        <w:spacing w:line="240" w:lineRule="auto"/>
        <w:jc w:val="both"/>
        <w:rPr>
          <w:rFonts w:ascii="Times New Roman" w:hAnsi="Times New Roman" w:cs="Times New Roman"/>
          <w:bCs/>
          <w:color w:val="000000" w:themeColor="text1"/>
          <w:sz w:val="24"/>
          <w:szCs w:val="24"/>
        </w:rPr>
      </w:pPr>
      <w:r w:rsidRPr="00E047AD">
        <w:rPr>
          <w:rFonts w:ascii="Times New Roman" w:hAnsi="Times New Roman" w:cs="Times New Roman"/>
          <w:b/>
          <w:color w:val="000000" w:themeColor="text1"/>
          <w:sz w:val="24"/>
          <w:szCs w:val="24"/>
        </w:rPr>
        <w:t>*</w:t>
      </w:r>
      <w:r w:rsidR="003D35BA" w:rsidRPr="00E047AD">
        <w:rPr>
          <w:rFonts w:ascii="Times New Roman" w:hAnsi="Times New Roman" w:cs="Times New Roman"/>
          <w:b/>
          <w:i/>
          <w:iCs/>
          <w:color w:val="000000" w:themeColor="text1"/>
          <w:sz w:val="24"/>
          <w:szCs w:val="24"/>
        </w:rPr>
        <w:t>Corresponding Author’s E-mail:</w:t>
      </w:r>
      <w:r w:rsidR="00B732E0" w:rsidRPr="00E047AD">
        <w:rPr>
          <w:rFonts w:ascii="Times New Roman" w:hAnsi="Times New Roman" w:cs="Times New Roman"/>
          <w:b/>
          <w:color w:val="000000" w:themeColor="text1"/>
          <w:sz w:val="24"/>
          <w:szCs w:val="24"/>
        </w:rPr>
        <w:t xml:space="preserve"> </w:t>
      </w:r>
      <w:r w:rsidR="00B732E0" w:rsidRPr="00E047AD">
        <w:rPr>
          <w:rFonts w:ascii="Times New Roman" w:hAnsi="Times New Roman" w:cs="Times New Roman"/>
          <w:bCs/>
          <w:color w:val="000000" w:themeColor="text1"/>
          <w:sz w:val="24"/>
          <w:szCs w:val="24"/>
        </w:rPr>
        <w:t>dr.nor@lincoln.edu.my</w:t>
      </w:r>
    </w:p>
    <w:p w14:paraId="766E3FED" w14:textId="08F659D3" w:rsidR="00E047AD" w:rsidRPr="00E047AD" w:rsidRDefault="00E047AD" w:rsidP="00E047AD">
      <w:pPr>
        <w:spacing w:after="0" w:line="240" w:lineRule="auto"/>
        <w:jc w:val="both"/>
        <w:rPr>
          <w:rFonts w:ascii="Times New Roman" w:hAnsi="Times New Roman" w:cs="Times New Roman"/>
          <w:bCs/>
          <w:color w:val="000000" w:themeColor="text1"/>
          <w:lang w:val="en"/>
        </w:rPr>
      </w:pPr>
      <w:r w:rsidRPr="00E047AD">
        <w:rPr>
          <w:rFonts w:ascii="Times New Roman" w:hAnsi="Times New Roman" w:cs="Times New Roman"/>
          <w:bCs/>
          <w:color w:val="000000" w:themeColor="text1"/>
          <w:lang w:val="en"/>
        </w:rPr>
        <w:t>Article received on 9</w:t>
      </w:r>
      <w:r w:rsidRPr="00E047AD">
        <w:rPr>
          <w:rFonts w:ascii="Times New Roman" w:hAnsi="Times New Roman" w:cs="Times New Roman"/>
          <w:bCs/>
          <w:color w:val="000000" w:themeColor="text1"/>
          <w:vertAlign w:val="superscript"/>
          <w:lang w:val="en"/>
        </w:rPr>
        <w:t>th</w:t>
      </w:r>
      <w:r>
        <w:rPr>
          <w:rFonts w:ascii="Times New Roman" w:hAnsi="Times New Roman" w:cs="Times New Roman"/>
          <w:bCs/>
          <w:color w:val="000000" w:themeColor="text1"/>
          <w:lang w:val="en"/>
        </w:rPr>
        <w:t xml:space="preserve"> </w:t>
      </w:r>
      <w:r w:rsidRPr="00E047AD">
        <w:rPr>
          <w:rFonts w:ascii="Times New Roman" w:hAnsi="Times New Roman" w:cs="Times New Roman"/>
          <w:bCs/>
          <w:color w:val="000000" w:themeColor="text1"/>
          <w:lang w:val="en"/>
        </w:rPr>
        <w:t xml:space="preserve">October 2025. </w:t>
      </w:r>
    </w:p>
    <w:p w14:paraId="1231BD69" w14:textId="765DEEF9" w:rsidR="00E047AD" w:rsidRPr="00E047AD" w:rsidRDefault="00E047AD" w:rsidP="00E047AD">
      <w:pPr>
        <w:spacing w:after="0" w:line="240" w:lineRule="auto"/>
        <w:jc w:val="both"/>
        <w:rPr>
          <w:rFonts w:ascii="Times New Roman" w:hAnsi="Times New Roman" w:cs="Times New Roman"/>
          <w:bCs/>
          <w:color w:val="000000" w:themeColor="text1"/>
          <w:lang w:val="en"/>
        </w:rPr>
      </w:pPr>
      <w:r w:rsidRPr="00E047AD">
        <w:rPr>
          <w:rFonts w:ascii="Times New Roman" w:hAnsi="Times New Roman" w:cs="Times New Roman"/>
          <w:bCs/>
          <w:color w:val="000000" w:themeColor="text1"/>
          <w:lang w:val="en"/>
        </w:rPr>
        <w:t>Revision received on 19</w:t>
      </w:r>
      <w:r w:rsidRPr="00E047AD">
        <w:rPr>
          <w:rFonts w:ascii="Times New Roman" w:hAnsi="Times New Roman" w:cs="Times New Roman"/>
          <w:bCs/>
          <w:color w:val="000000" w:themeColor="text1"/>
          <w:vertAlign w:val="superscript"/>
          <w:lang w:val="en"/>
        </w:rPr>
        <w:t>th</w:t>
      </w:r>
      <w:r>
        <w:rPr>
          <w:rFonts w:ascii="Times New Roman" w:hAnsi="Times New Roman" w:cs="Times New Roman"/>
          <w:bCs/>
          <w:color w:val="000000" w:themeColor="text1"/>
          <w:lang w:val="en"/>
        </w:rPr>
        <w:t xml:space="preserve"> </w:t>
      </w:r>
      <w:r w:rsidRPr="00E047AD">
        <w:rPr>
          <w:rFonts w:ascii="Times New Roman" w:hAnsi="Times New Roman" w:cs="Times New Roman"/>
          <w:bCs/>
          <w:color w:val="000000" w:themeColor="text1"/>
          <w:lang w:val="en"/>
        </w:rPr>
        <w:t>November 2025</w:t>
      </w:r>
      <w:r w:rsidR="009F1C72">
        <w:rPr>
          <w:rFonts w:ascii="Times New Roman" w:hAnsi="Times New Roman" w:cs="Times New Roman"/>
          <w:bCs/>
          <w:color w:val="000000" w:themeColor="text1"/>
          <w:lang w:val="en"/>
        </w:rPr>
        <w:t>.</w:t>
      </w:r>
    </w:p>
    <w:p w14:paraId="0ABFF5BD" w14:textId="0CA5C71D" w:rsidR="0090195A" w:rsidRPr="00E047AD" w:rsidRDefault="00E047AD" w:rsidP="00E047AD">
      <w:pPr>
        <w:spacing w:after="0" w:line="240" w:lineRule="auto"/>
        <w:jc w:val="both"/>
        <w:rPr>
          <w:rFonts w:ascii="Times New Roman" w:hAnsi="Times New Roman" w:cs="Times New Roman"/>
          <w:b/>
          <w:color w:val="000000" w:themeColor="text1"/>
          <w:sz w:val="24"/>
          <w:szCs w:val="24"/>
          <w:lang w:val="en"/>
        </w:rPr>
      </w:pPr>
      <w:r w:rsidRPr="00E047AD">
        <w:rPr>
          <w:rFonts w:ascii="Times New Roman" w:hAnsi="Times New Roman" w:cs="Times New Roman"/>
          <w:bCs/>
          <w:color w:val="000000" w:themeColor="text1"/>
          <w:lang w:val="en"/>
        </w:rPr>
        <w:t>Accepted on 27</w:t>
      </w:r>
      <w:r w:rsidRPr="00E047AD">
        <w:rPr>
          <w:rFonts w:ascii="Times New Roman" w:hAnsi="Times New Roman" w:cs="Times New Roman"/>
          <w:bCs/>
          <w:color w:val="000000" w:themeColor="text1"/>
          <w:vertAlign w:val="superscript"/>
          <w:lang w:val="en"/>
        </w:rPr>
        <w:t>th</w:t>
      </w:r>
      <w:r>
        <w:rPr>
          <w:rFonts w:ascii="Times New Roman" w:hAnsi="Times New Roman" w:cs="Times New Roman"/>
          <w:bCs/>
          <w:color w:val="000000" w:themeColor="text1"/>
          <w:lang w:val="en"/>
        </w:rPr>
        <w:t xml:space="preserve"> </w:t>
      </w:r>
      <w:r w:rsidRPr="00E047AD">
        <w:rPr>
          <w:rFonts w:ascii="Times New Roman" w:hAnsi="Times New Roman" w:cs="Times New Roman"/>
          <w:bCs/>
          <w:color w:val="000000" w:themeColor="text1"/>
          <w:lang w:val="en"/>
        </w:rPr>
        <w:t>November 2025</w:t>
      </w:r>
      <w:r w:rsidR="009F1C72">
        <w:rPr>
          <w:rFonts w:ascii="Times New Roman" w:hAnsi="Times New Roman" w:cs="Times New Roman"/>
          <w:bCs/>
          <w:color w:val="000000" w:themeColor="text1"/>
          <w:lang w:val="en"/>
        </w:rPr>
        <w:t>.</w:t>
      </w:r>
    </w:p>
    <w:p w14:paraId="54A0C361" w14:textId="77777777" w:rsidR="00E047AD" w:rsidRDefault="00E047AD" w:rsidP="00E047AD">
      <w:pPr>
        <w:spacing w:after="0" w:line="240" w:lineRule="auto"/>
        <w:jc w:val="both"/>
        <w:rPr>
          <w:rFonts w:ascii="Times New Roman" w:hAnsi="Times New Roman" w:cs="Times New Roman"/>
          <w:b/>
          <w:bCs/>
          <w:color w:val="000000" w:themeColor="text1"/>
          <w:sz w:val="24"/>
          <w:szCs w:val="24"/>
        </w:rPr>
      </w:pPr>
    </w:p>
    <w:p w14:paraId="01430125" w14:textId="3A5E744F" w:rsidR="00FC0DA8" w:rsidRPr="00E047AD" w:rsidRDefault="00FC0DA8" w:rsidP="00E047AD">
      <w:pPr>
        <w:spacing w:after="0" w:line="240" w:lineRule="auto"/>
        <w:jc w:val="both"/>
        <w:rPr>
          <w:rFonts w:ascii="Times New Roman" w:hAnsi="Times New Roman" w:cs="Times New Roman"/>
          <w:b/>
          <w:color w:val="000000" w:themeColor="text1"/>
          <w:sz w:val="24"/>
          <w:szCs w:val="24"/>
        </w:rPr>
      </w:pPr>
      <w:r w:rsidRPr="00E047AD">
        <w:rPr>
          <w:rFonts w:ascii="Times New Roman" w:hAnsi="Times New Roman" w:cs="Times New Roman"/>
          <w:b/>
          <w:bCs/>
          <w:color w:val="000000" w:themeColor="text1"/>
          <w:sz w:val="24"/>
          <w:szCs w:val="24"/>
        </w:rPr>
        <w:t>Abstract</w:t>
      </w:r>
    </w:p>
    <w:p w14:paraId="028FA5BD" w14:textId="5744178C" w:rsidR="00D03B03" w:rsidRPr="00E047AD" w:rsidRDefault="004F53C9" w:rsidP="00E047AD">
      <w:pPr>
        <w:spacing w:line="240" w:lineRule="auto"/>
        <w:jc w:val="both"/>
        <w:rPr>
          <w:rFonts w:ascii="Times New Roman" w:hAnsi="Times New Roman" w:cs="Times New Roman"/>
          <w:color w:val="000000" w:themeColor="text1"/>
          <w:sz w:val="24"/>
          <w:szCs w:val="24"/>
        </w:rPr>
      </w:pPr>
      <w:r w:rsidRPr="00E047AD">
        <w:rPr>
          <w:rFonts w:ascii="Times New Roman" w:hAnsi="Times New Roman" w:cs="Times New Roman"/>
          <w:bCs/>
          <w:color w:val="000000" w:themeColor="text1"/>
          <w:sz w:val="24"/>
          <w:szCs w:val="24"/>
        </w:rPr>
        <w:t>A cross-sectional survey</w:t>
      </w:r>
      <w:r w:rsidRPr="00E047AD">
        <w:rPr>
          <w:rFonts w:ascii="Times New Roman" w:hAnsi="Times New Roman" w:cs="Times New Roman"/>
          <w:color w:val="000000" w:themeColor="text1"/>
          <w:sz w:val="24"/>
          <w:szCs w:val="24"/>
        </w:rPr>
        <w:t xml:space="preserve"> was conducted to investigate diabetes mellitus, a major public health concern in Malaysia that contributes substantially to morbidity, mortality, and healthcare costs. </w:t>
      </w:r>
      <w:r w:rsidR="00D03B03" w:rsidRPr="00E047AD">
        <w:rPr>
          <w:rFonts w:ascii="Times New Roman" w:hAnsi="Times New Roman" w:cs="Times New Roman"/>
          <w:color w:val="000000" w:themeColor="text1"/>
          <w:sz w:val="24"/>
          <w:szCs w:val="24"/>
        </w:rPr>
        <w:t xml:space="preserve">Although lifestyle factors such as high carbohydrate intake, physical inactivity, and obesity are well-established contributors, localized evidence from Kota Bharu remains limited. This study aimed to determine the prevalence of diabetes mellitus and identify its key risk factors among residents of Kota Bharu. A cross-sectional study was conducted involving 568 participants recruited from Billion Mall, Kota Bharu. </w:t>
      </w:r>
      <w:r w:rsidR="006066D2" w:rsidRPr="00E047AD">
        <w:rPr>
          <w:rFonts w:ascii="Times New Roman" w:hAnsi="Times New Roman" w:cs="Times New Roman"/>
          <w:bCs/>
          <w:color w:val="000000" w:themeColor="text1"/>
          <w:sz w:val="24"/>
          <w:szCs w:val="24"/>
        </w:rPr>
        <w:t>The mean age of participants was 41.6 years.</w:t>
      </w:r>
      <w:r w:rsidR="006066D2" w:rsidRPr="00E047AD">
        <w:rPr>
          <w:rFonts w:ascii="Times New Roman" w:hAnsi="Times New Roman" w:cs="Times New Roman"/>
          <w:color w:val="000000" w:themeColor="text1"/>
          <w:sz w:val="24"/>
          <w:szCs w:val="24"/>
        </w:rPr>
        <w:t xml:space="preserve"> </w:t>
      </w:r>
      <w:r w:rsidR="00D03B03" w:rsidRPr="00E047AD">
        <w:rPr>
          <w:rFonts w:ascii="Times New Roman" w:hAnsi="Times New Roman" w:cs="Times New Roman"/>
          <w:color w:val="000000" w:themeColor="text1"/>
          <w:sz w:val="24"/>
          <w:szCs w:val="24"/>
        </w:rPr>
        <w:t>Data on sociodemographic characteristics and lifestyle habits</w:t>
      </w:r>
      <w:r w:rsidR="00E42C2A" w:rsidRPr="00E047AD">
        <w:rPr>
          <w:rFonts w:ascii="Times New Roman" w:hAnsi="Times New Roman" w:cs="Times New Roman"/>
          <w:color w:val="000000" w:themeColor="text1"/>
          <w:sz w:val="24"/>
          <w:szCs w:val="24"/>
        </w:rPr>
        <w:t xml:space="preserve"> were collected using</w:t>
      </w:r>
      <w:r w:rsidR="00D03B03" w:rsidRPr="00E047AD">
        <w:rPr>
          <w:rFonts w:ascii="Times New Roman" w:hAnsi="Times New Roman" w:cs="Times New Roman"/>
          <w:color w:val="000000" w:themeColor="text1"/>
          <w:sz w:val="24"/>
          <w:szCs w:val="24"/>
        </w:rPr>
        <w:t xml:space="preserve"> questionnaires. Statistical analyses were performed to estimate the prevalence and examine associations between potential risk factors and diabetes mellitus. The prevalence of diabetes mellitus in the study population was 17.6%, indicating a relatively high burden within this community. Significant risk factors included older age, comorbid conditions such as hypercholesterolemia and hypertension, a positive family history of diabetes mellitus, </w:t>
      </w:r>
      <w:r w:rsidR="00E047AD">
        <w:rPr>
          <w:rFonts w:ascii="Times New Roman" w:hAnsi="Times New Roman" w:cs="Times New Roman"/>
          <w:color w:val="000000" w:themeColor="text1"/>
          <w:sz w:val="24"/>
          <w:szCs w:val="24"/>
        </w:rPr>
        <w:t xml:space="preserve">a </w:t>
      </w:r>
      <w:r w:rsidR="00D03B03" w:rsidRPr="00E047AD">
        <w:rPr>
          <w:rFonts w:ascii="Times New Roman" w:hAnsi="Times New Roman" w:cs="Times New Roman"/>
          <w:color w:val="000000" w:themeColor="text1"/>
          <w:sz w:val="24"/>
          <w:szCs w:val="24"/>
        </w:rPr>
        <w:t>sedentary lifestyle, and lack of physical exercise.</w:t>
      </w:r>
      <w:r w:rsidR="00052082" w:rsidRPr="00E047AD">
        <w:rPr>
          <w:rFonts w:ascii="Times New Roman" w:hAnsi="Times New Roman" w:cs="Times New Roman"/>
          <w:color w:val="000000" w:themeColor="text1"/>
          <w:sz w:val="24"/>
          <w:szCs w:val="24"/>
        </w:rPr>
        <w:t xml:space="preserve"> Multiple logistic regression analysis revealed that age was a significant predictor of diabetes risk perception (AOR = 16.96; 95% CI: 1.86–154.35), indicating that older individuals were markedly more likely to perceive themselves at risk compared to those aged 18–28 years. Similarly, respondents engaging in less than 150 minutes of physical activity per week demonstrated higher odds of risk perception (AOR = 4.54; 95% CI: 1.81–11.37). </w:t>
      </w:r>
      <w:r w:rsidR="00D03B03" w:rsidRPr="00E047AD">
        <w:rPr>
          <w:rFonts w:ascii="Times New Roman" w:hAnsi="Times New Roman" w:cs="Times New Roman"/>
          <w:color w:val="000000" w:themeColor="text1"/>
          <w:sz w:val="24"/>
          <w:szCs w:val="24"/>
        </w:rPr>
        <w:t>These findings underscore the urgent need for targeted preventive measures and community-based interventions to mitigate the growing burden of diabetes mellitus in this population</w:t>
      </w:r>
      <w:r w:rsidR="00E047AD">
        <w:rPr>
          <w:rFonts w:ascii="Times New Roman" w:hAnsi="Times New Roman" w:cs="Times New Roman"/>
          <w:color w:val="000000" w:themeColor="text1"/>
          <w:sz w:val="24"/>
          <w:szCs w:val="24"/>
        </w:rPr>
        <w:t>.</w:t>
      </w:r>
    </w:p>
    <w:p w14:paraId="5BD5E71A" w14:textId="17DC6325" w:rsidR="00FC0DA8" w:rsidRPr="00E047AD" w:rsidRDefault="0001759B" w:rsidP="00E047AD">
      <w:pPr>
        <w:spacing w:line="240" w:lineRule="auto"/>
        <w:jc w:val="both"/>
        <w:rPr>
          <w:rFonts w:ascii="Times New Roman" w:hAnsi="Times New Roman" w:cs="Times New Roman"/>
          <w:color w:val="000000" w:themeColor="text1"/>
          <w:sz w:val="24"/>
          <w:szCs w:val="24"/>
          <w:lang w:val="en"/>
        </w:rPr>
      </w:pPr>
      <w:r w:rsidRPr="00E047AD">
        <w:rPr>
          <w:rFonts w:ascii="Times New Roman" w:hAnsi="Times New Roman" w:cs="Times New Roman"/>
          <w:b/>
          <w:color w:val="000000" w:themeColor="text1"/>
          <w:sz w:val="24"/>
          <w:szCs w:val="24"/>
        </w:rPr>
        <w:t>Key</w:t>
      </w:r>
      <w:r w:rsidR="00E72D51" w:rsidRPr="00E047AD">
        <w:rPr>
          <w:rFonts w:ascii="Times New Roman" w:hAnsi="Times New Roman" w:cs="Times New Roman"/>
          <w:b/>
          <w:color w:val="000000" w:themeColor="text1"/>
          <w:sz w:val="24"/>
          <w:szCs w:val="24"/>
        </w:rPr>
        <w:t xml:space="preserve">words: </w:t>
      </w:r>
      <w:r w:rsidRPr="00E047AD">
        <w:rPr>
          <w:rFonts w:ascii="Times New Roman" w:hAnsi="Times New Roman" w:cs="Times New Roman"/>
          <w:color w:val="000000" w:themeColor="text1"/>
          <w:sz w:val="24"/>
          <w:szCs w:val="24"/>
        </w:rPr>
        <w:t>C</w:t>
      </w:r>
      <w:r w:rsidR="00474AAC" w:rsidRPr="00E047AD">
        <w:rPr>
          <w:rFonts w:ascii="Times New Roman" w:hAnsi="Times New Roman" w:cs="Times New Roman"/>
          <w:color w:val="000000" w:themeColor="text1"/>
          <w:sz w:val="24"/>
          <w:szCs w:val="24"/>
        </w:rPr>
        <w:t>ross-</w:t>
      </w:r>
      <w:r w:rsidR="008E2F13">
        <w:rPr>
          <w:rFonts w:ascii="Times New Roman" w:hAnsi="Times New Roman" w:cs="Times New Roman"/>
          <w:color w:val="000000" w:themeColor="text1"/>
          <w:sz w:val="24"/>
          <w:szCs w:val="24"/>
        </w:rPr>
        <w:t>S</w:t>
      </w:r>
      <w:r w:rsidR="00474AAC" w:rsidRPr="00E047AD">
        <w:rPr>
          <w:rFonts w:ascii="Times New Roman" w:hAnsi="Times New Roman" w:cs="Times New Roman"/>
          <w:color w:val="000000" w:themeColor="text1"/>
          <w:sz w:val="24"/>
          <w:szCs w:val="24"/>
        </w:rPr>
        <w:t xml:space="preserve">ectional </w:t>
      </w:r>
      <w:r w:rsidR="00880F4E">
        <w:rPr>
          <w:rFonts w:ascii="Times New Roman" w:hAnsi="Times New Roman" w:cs="Times New Roman"/>
          <w:color w:val="000000" w:themeColor="text1"/>
          <w:sz w:val="24"/>
          <w:szCs w:val="24"/>
        </w:rPr>
        <w:t>S</w:t>
      </w:r>
      <w:r w:rsidR="00474AAC" w:rsidRPr="00E047AD">
        <w:rPr>
          <w:rFonts w:ascii="Times New Roman" w:hAnsi="Times New Roman" w:cs="Times New Roman"/>
          <w:color w:val="000000" w:themeColor="text1"/>
          <w:sz w:val="24"/>
          <w:szCs w:val="24"/>
        </w:rPr>
        <w:t>tudy</w:t>
      </w:r>
      <w:r w:rsidR="00880F4E">
        <w:rPr>
          <w:rFonts w:ascii="Times New Roman" w:hAnsi="Times New Roman" w:cs="Times New Roman"/>
          <w:color w:val="000000" w:themeColor="text1"/>
          <w:sz w:val="24"/>
          <w:szCs w:val="24"/>
        </w:rPr>
        <w:t>;</w:t>
      </w:r>
      <w:r w:rsidR="00E72D51" w:rsidRPr="00E047AD">
        <w:rPr>
          <w:rFonts w:ascii="Times New Roman" w:hAnsi="Times New Roman" w:cs="Times New Roman"/>
          <w:color w:val="000000" w:themeColor="text1"/>
          <w:sz w:val="24"/>
          <w:szCs w:val="24"/>
        </w:rPr>
        <w:t xml:space="preserve"> </w:t>
      </w:r>
      <w:r w:rsidRPr="00E047AD">
        <w:rPr>
          <w:rFonts w:ascii="Times New Roman" w:hAnsi="Times New Roman" w:cs="Times New Roman"/>
          <w:color w:val="000000" w:themeColor="text1"/>
          <w:sz w:val="24"/>
          <w:szCs w:val="24"/>
        </w:rPr>
        <w:t>Diabetes</w:t>
      </w:r>
      <w:r w:rsidR="00880F4E">
        <w:rPr>
          <w:rFonts w:ascii="Times New Roman" w:hAnsi="Times New Roman" w:cs="Times New Roman"/>
          <w:color w:val="000000" w:themeColor="text1"/>
          <w:sz w:val="24"/>
          <w:szCs w:val="24"/>
        </w:rPr>
        <w:t>;</w:t>
      </w:r>
      <w:r w:rsidRPr="00E047AD">
        <w:rPr>
          <w:rFonts w:ascii="Times New Roman" w:hAnsi="Times New Roman" w:cs="Times New Roman"/>
          <w:color w:val="000000" w:themeColor="text1"/>
          <w:sz w:val="24"/>
          <w:szCs w:val="24"/>
        </w:rPr>
        <w:t xml:space="preserve"> </w:t>
      </w:r>
      <w:r w:rsidR="00FA3D91" w:rsidRPr="00E047AD">
        <w:rPr>
          <w:rFonts w:ascii="Times New Roman" w:hAnsi="Times New Roman" w:cs="Times New Roman"/>
          <w:color w:val="000000" w:themeColor="text1"/>
          <w:sz w:val="24"/>
          <w:szCs w:val="24"/>
        </w:rPr>
        <w:t>Hypercholesterolemia</w:t>
      </w:r>
      <w:r w:rsidR="00880F4E">
        <w:rPr>
          <w:rFonts w:ascii="Times New Roman" w:hAnsi="Times New Roman" w:cs="Times New Roman"/>
          <w:color w:val="000000" w:themeColor="text1"/>
          <w:sz w:val="24"/>
          <w:szCs w:val="24"/>
        </w:rPr>
        <w:t>; H</w:t>
      </w:r>
      <w:r w:rsidR="00FA3D91" w:rsidRPr="00E047AD">
        <w:rPr>
          <w:rFonts w:ascii="Times New Roman" w:hAnsi="Times New Roman" w:cs="Times New Roman"/>
          <w:color w:val="000000" w:themeColor="text1"/>
          <w:sz w:val="24"/>
          <w:szCs w:val="24"/>
        </w:rPr>
        <w:t>ypertension</w:t>
      </w:r>
      <w:r w:rsidR="00880F4E">
        <w:rPr>
          <w:rFonts w:ascii="Times New Roman" w:hAnsi="Times New Roman" w:cs="Times New Roman"/>
          <w:color w:val="000000" w:themeColor="text1"/>
          <w:sz w:val="24"/>
          <w:szCs w:val="24"/>
        </w:rPr>
        <w:t>;</w:t>
      </w:r>
      <w:r w:rsidR="00FA3D91" w:rsidRPr="00E047AD">
        <w:rPr>
          <w:rFonts w:ascii="Times New Roman" w:hAnsi="Times New Roman" w:cs="Times New Roman"/>
          <w:color w:val="000000" w:themeColor="text1"/>
          <w:sz w:val="24"/>
          <w:szCs w:val="24"/>
        </w:rPr>
        <w:t xml:space="preserve"> </w:t>
      </w:r>
      <w:r w:rsidRPr="00E047AD">
        <w:rPr>
          <w:rFonts w:ascii="Times New Roman" w:hAnsi="Times New Roman" w:cs="Times New Roman"/>
          <w:color w:val="000000" w:themeColor="text1"/>
          <w:sz w:val="24"/>
          <w:szCs w:val="24"/>
        </w:rPr>
        <w:t>Physical A</w:t>
      </w:r>
      <w:r w:rsidR="00E72D51" w:rsidRPr="00E047AD">
        <w:rPr>
          <w:rFonts w:ascii="Times New Roman" w:hAnsi="Times New Roman" w:cs="Times New Roman"/>
          <w:color w:val="000000" w:themeColor="text1"/>
          <w:sz w:val="24"/>
          <w:szCs w:val="24"/>
        </w:rPr>
        <w:t>ctivity</w:t>
      </w:r>
      <w:r w:rsidR="00856D4E">
        <w:rPr>
          <w:rFonts w:ascii="Times New Roman" w:hAnsi="Times New Roman" w:cs="Times New Roman"/>
          <w:color w:val="000000" w:themeColor="text1"/>
          <w:sz w:val="24"/>
          <w:szCs w:val="24"/>
        </w:rPr>
        <w:t>.</w:t>
      </w:r>
    </w:p>
    <w:p w14:paraId="4D420EEF" w14:textId="77777777" w:rsidR="0090195A" w:rsidRPr="00E047AD" w:rsidRDefault="00D64319" w:rsidP="00E047AD">
      <w:pPr>
        <w:spacing w:after="0" w:line="240" w:lineRule="auto"/>
        <w:jc w:val="both"/>
        <w:rPr>
          <w:rFonts w:ascii="Times New Roman" w:hAnsi="Times New Roman" w:cs="Times New Roman"/>
          <w:b/>
          <w:color w:val="000000" w:themeColor="text1"/>
          <w:sz w:val="24"/>
          <w:szCs w:val="24"/>
          <w:lang w:val="en"/>
        </w:rPr>
      </w:pPr>
      <w:r w:rsidRPr="00E047AD">
        <w:rPr>
          <w:rFonts w:ascii="Times New Roman" w:hAnsi="Times New Roman" w:cs="Times New Roman"/>
          <w:b/>
          <w:color w:val="000000" w:themeColor="text1"/>
          <w:sz w:val="24"/>
          <w:szCs w:val="24"/>
        </w:rPr>
        <w:t>1.</w:t>
      </w:r>
      <w:r w:rsidR="004F5472" w:rsidRPr="00E047AD">
        <w:rPr>
          <w:rFonts w:ascii="Times New Roman" w:hAnsi="Times New Roman" w:cs="Times New Roman"/>
          <w:b/>
          <w:color w:val="000000" w:themeColor="text1"/>
          <w:sz w:val="24"/>
          <w:szCs w:val="24"/>
        </w:rPr>
        <w:t>0</w:t>
      </w:r>
      <w:r w:rsidRPr="00E047AD">
        <w:rPr>
          <w:rFonts w:ascii="Times New Roman" w:hAnsi="Times New Roman" w:cs="Times New Roman"/>
          <w:b/>
          <w:color w:val="000000" w:themeColor="text1"/>
          <w:sz w:val="24"/>
          <w:szCs w:val="24"/>
        </w:rPr>
        <w:t xml:space="preserve"> </w:t>
      </w:r>
      <w:r w:rsidR="0090195A" w:rsidRPr="00E047AD">
        <w:rPr>
          <w:rFonts w:ascii="Times New Roman" w:hAnsi="Times New Roman" w:cs="Times New Roman"/>
          <w:b/>
          <w:color w:val="000000" w:themeColor="text1"/>
          <w:sz w:val="24"/>
          <w:szCs w:val="24"/>
          <w:lang w:val="en"/>
        </w:rPr>
        <w:t>Introduction</w:t>
      </w:r>
    </w:p>
    <w:p w14:paraId="7A43D1BE" w14:textId="67984C8D" w:rsidR="0005187D" w:rsidRPr="00E047AD" w:rsidRDefault="008512CD" w:rsidP="00E047AD">
      <w:pPr>
        <w:spacing w:after="0" w:line="240" w:lineRule="auto"/>
        <w:jc w:val="both"/>
        <w:rPr>
          <w:rFonts w:ascii="Times New Roman" w:hAnsi="Times New Roman" w:cs="Times New Roman"/>
          <w:color w:val="000000" w:themeColor="text1"/>
          <w:sz w:val="24"/>
          <w:szCs w:val="24"/>
        </w:rPr>
      </w:pPr>
      <w:r w:rsidRPr="00E047AD">
        <w:rPr>
          <w:rFonts w:ascii="Times New Roman" w:hAnsi="Times New Roman" w:cs="Times New Roman"/>
          <w:color w:val="000000" w:themeColor="text1"/>
          <w:sz w:val="24"/>
          <w:szCs w:val="24"/>
        </w:rPr>
        <w:t xml:space="preserve">Diabetes mellitus is a chronic metabolic disorder and a growing public health concern in Malaysia, characterized by elevated blood glucose levels and long-term complications. Globally, its </w:t>
      </w:r>
      <w:r w:rsidRPr="00E047AD">
        <w:rPr>
          <w:rFonts w:ascii="Times New Roman" w:hAnsi="Times New Roman" w:cs="Times New Roman"/>
          <w:color w:val="000000" w:themeColor="text1"/>
          <w:sz w:val="24"/>
          <w:szCs w:val="24"/>
        </w:rPr>
        <w:lastRenderedPageBreak/>
        <w:t>prevalence is rising at an alarming rate, with projections indicating that the number of cases may double in the coming years</w:t>
      </w:r>
      <w:r w:rsidR="00FA438D" w:rsidRPr="00E047AD">
        <w:rPr>
          <w:rFonts w:ascii="Times New Roman" w:hAnsi="Times New Roman" w:cs="Times New Roman"/>
          <w:color w:val="000000" w:themeColor="text1"/>
          <w:sz w:val="24"/>
          <w:szCs w:val="24"/>
        </w:rPr>
        <w:t xml:space="preserve"> (</w:t>
      </w:r>
      <w:r w:rsidR="00C424B6" w:rsidRPr="00E047AD">
        <w:rPr>
          <w:rFonts w:ascii="Times New Roman" w:hAnsi="Times New Roman" w:cs="Times New Roman"/>
          <w:color w:val="000000" w:themeColor="text1"/>
          <w:sz w:val="24"/>
          <w:szCs w:val="24"/>
        </w:rPr>
        <w:t xml:space="preserve">Singh </w:t>
      </w:r>
      <w:r w:rsidR="00E047AD" w:rsidRPr="00E047AD">
        <w:rPr>
          <w:rFonts w:ascii="Times New Roman" w:hAnsi="Times New Roman" w:cs="Times New Roman"/>
          <w:i/>
          <w:iCs/>
          <w:color w:val="000000" w:themeColor="text1"/>
          <w:sz w:val="24"/>
          <w:szCs w:val="24"/>
        </w:rPr>
        <w:t>et al.</w:t>
      </w:r>
      <w:r w:rsidR="00C424B6" w:rsidRPr="00E047AD">
        <w:rPr>
          <w:rFonts w:ascii="Times New Roman" w:hAnsi="Times New Roman" w:cs="Times New Roman"/>
          <w:color w:val="000000" w:themeColor="text1"/>
          <w:sz w:val="24"/>
          <w:szCs w:val="24"/>
        </w:rPr>
        <w:t xml:space="preserve"> 2025; </w:t>
      </w:r>
      <w:r w:rsidR="00FA438D" w:rsidRPr="00E047AD">
        <w:rPr>
          <w:rFonts w:ascii="Times New Roman" w:hAnsi="Times New Roman" w:cs="Times New Roman"/>
          <w:color w:val="000000" w:themeColor="text1"/>
          <w:sz w:val="24"/>
          <w:szCs w:val="24"/>
        </w:rPr>
        <w:t xml:space="preserve">Mustafa </w:t>
      </w:r>
      <w:r w:rsidR="00E047AD" w:rsidRPr="00E047AD">
        <w:rPr>
          <w:rFonts w:ascii="Times New Roman" w:hAnsi="Times New Roman" w:cs="Times New Roman"/>
          <w:i/>
          <w:iCs/>
          <w:color w:val="000000" w:themeColor="text1"/>
          <w:sz w:val="24"/>
          <w:szCs w:val="24"/>
        </w:rPr>
        <w:t>et al.</w:t>
      </w:r>
      <w:r w:rsidR="00FA438D" w:rsidRPr="00E047AD">
        <w:rPr>
          <w:rFonts w:ascii="Times New Roman" w:hAnsi="Times New Roman" w:cs="Times New Roman"/>
          <w:color w:val="000000" w:themeColor="text1"/>
          <w:sz w:val="24"/>
          <w:szCs w:val="24"/>
        </w:rPr>
        <w:t xml:space="preserve"> 2025)</w:t>
      </w:r>
      <w:r w:rsidR="000D5D6F" w:rsidRPr="00E047AD">
        <w:rPr>
          <w:rFonts w:ascii="Times New Roman" w:hAnsi="Times New Roman" w:cs="Times New Roman"/>
          <w:color w:val="000000" w:themeColor="text1"/>
          <w:sz w:val="24"/>
          <w:szCs w:val="24"/>
        </w:rPr>
        <w:t xml:space="preserve">. </w:t>
      </w:r>
      <w:r w:rsidR="0005187D" w:rsidRPr="00E047AD">
        <w:rPr>
          <w:rFonts w:ascii="Times New Roman" w:hAnsi="Times New Roman" w:cs="Times New Roman"/>
          <w:color w:val="000000" w:themeColor="text1"/>
          <w:sz w:val="24"/>
          <w:szCs w:val="24"/>
        </w:rPr>
        <w:t>Although the prev</w:t>
      </w:r>
      <w:r w:rsidR="00F06D05" w:rsidRPr="00E047AD">
        <w:rPr>
          <w:rFonts w:ascii="Times New Roman" w:hAnsi="Times New Roman" w:cs="Times New Roman"/>
          <w:color w:val="000000" w:themeColor="text1"/>
          <w:sz w:val="24"/>
          <w:szCs w:val="24"/>
        </w:rPr>
        <w:t>alence of diabetes mellitus</w:t>
      </w:r>
      <w:r w:rsidR="0005187D" w:rsidRPr="00E047AD">
        <w:rPr>
          <w:rFonts w:ascii="Times New Roman" w:hAnsi="Times New Roman" w:cs="Times New Roman"/>
          <w:color w:val="000000" w:themeColor="text1"/>
          <w:sz w:val="24"/>
          <w:szCs w:val="24"/>
        </w:rPr>
        <w:t xml:space="preserve"> in Malaysia has been extensively documented, region-specific data remain limited</w:t>
      </w:r>
      <w:r w:rsidR="00472C99" w:rsidRPr="00E047AD">
        <w:rPr>
          <w:rFonts w:ascii="Times New Roman" w:hAnsi="Times New Roman" w:cs="Times New Roman"/>
          <w:color w:val="000000" w:themeColor="text1"/>
          <w:sz w:val="24"/>
          <w:szCs w:val="24"/>
        </w:rPr>
        <w:t xml:space="preserve"> </w:t>
      </w:r>
      <w:r w:rsidR="006F3EE0" w:rsidRPr="00E047AD">
        <w:rPr>
          <w:rFonts w:ascii="Times New Roman" w:hAnsi="Times New Roman" w:cs="Times New Roman"/>
          <w:color w:val="000000" w:themeColor="text1"/>
          <w:sz w:val="24"/>
          <w:szCs w:val="24"/>
        </w:rPr>
        <w:t>(</w:t>
      </w:r>
      <w:r w:rsidR="00EA6334" w:rsidRPr="00E047AD">
        <w:rPr>
          <w:rFonts w:ascii="Times New Roman" w:hAnsi="Times New Roman" w:cs="Times New Roman"/>
          <w:color w:val="000000" w:themeColor="text1"/>
          <w:sz w:val="24"/>
          <w:szCs w:val="24"/>
        </w:rPr>
        <w:t xml:space="preserve">Amsah </w:t>
      </w:r>
      <w:r w:rsidR="00E047AD" w:rsidRPr="00E047AD">
        <w:rPr>
          <w:rFonts w:ascii="Times New Roman" w:hAnsi="Times New Roman" w:cs="Times New Roman"/>
          <w:i/>
          <w:iCs/>
          <w:color w:val="000000" w:themeColor="text1"/>
          <w:sz w:val="24"/>
          <w:szCs w:val="24"/>
        </w:rPr>
        <w:t>et al.</w:t>
      </w:r>
      <w:r w:rsidR="00EA6334" w:rsidRPr="00E047AD">
        <w:rPr>
          <w:rFonts w:ascii="Times New Roman" w:hAnsi="Times New Roman" w:cs="Times New Roman"/>
          <w:color w:val="000000" w:themeColor="text1"/>
          <w:sz w:val="24"/>
          <w:szCs w:val="24"/>
        </w:rPr>
        <w:t xml:space="preserve"> 2023; </w:t>
      </w:r>
      <w:r w:rsidR="006F3EE0" w:rsidRPr="00E047AD">
        <w:rPr>
          <w:rFonts w:ascii="Times New Roman" w:hAnsi="Times New Roman" w:cs="Times New Roman"/>
          <w:color w:val="000000" w:themeColor="text1"/>
          <w:sz w:val="24"/>
          <w:szCs w:val="24"/>
        </w:rPr>
        <w:t xml:space="preserve">Mohd Rawi </w:t>
      </w:r>
      <w:r w:rsidR="00E047AD" w:rsidRPr="00E047AD">
        <w:rPr>
          <w:rFonts w:ascii="Times New Roman" w:hAnsi="Times New Roman" w:cs="Times New Roman"/>
          <w:i/>
          <w:iCs/>
          <w:color w:val="000000" w:themeColor="text1"/>
          <w:sz w:val="24"/>
          <w:szCs w:val="24"/>
        </w:rPr>
        <w:t>et al.</w:t>
      </w:r>
      <w:r w:rsidR="006F3EE0" w:rsidRPr="00E047AD">
        <w:rPr>
          <w:rFonts w:ascii="Times New Roman" w:hAnsi="Times New Roman" w:cs="Times New Roman"/>
          <w:color w:val="000000" w:themeColor="text1"/>
          <w:sz w:val="24"/>
          <w:szCs w:val="24"/>
        </w:rPr>
        <w:t xml:space="preserve"> 2023; Mohd Nor </w:t>
      </w:r>
      <w:r w:rsidR="00E047AD" w:rsidRPr="00E047AD">
        <w:rPr>
          <w:rFonts w:ascii="Times New Roman" w:hAnsi="Times New Roman" w:cs="Times New Roman"/>
          <w:i/>
          <w:iCs/>
          <w:color w:val="000000" w:themeColor="text1"/>
          <w:sz w:val="24"/>
          <w:szCs w:val="24"/>
        </w:rPr>
        <w:t>et al.</w:t>
      </w:r>
      <w:r w:rsidR="006F3EE0" w:rsidRPr="00E047AD">
        <w:rPr>
          <w:rFonts w:ascii="Times New Roman" w:hAnsi="Times New Roman" w:cs="Times New Roman"/>
          <w:color w:val="000000" w:themeColor="text1"/>
          <w:sz w:val="24"/>
          <w:szCs w:val="24"/>
        </w:rPr>
        <w:t xml:space="preserve"> 2024)</w:t>
      </w:r>
      <w:r w:rsidR="0005187D" w:rsidRPr="00E047AD">
        <w:rPr>
          <w:rFonts w:ascii="Times New Roman" w:hAnsi="Times New Roman" w:cs="Times New Roman"/>
          <w:color w:val="000000" w:themeColor="text1"/>
          <w:sz w:val="24"/>
          <w:szCs w:val="24"/>
        </w:rPr>
        <w:t>. National statistics provide valuable overall estimates; however, they may not adequately capture the distinctive socioeconomic, dietary, and lifestyle characteristic</w:t>
      </w:r>
      <w:r w:rsidR="00DA38A9" w:rsidRPr="00E047AD">
        <w:rPr>
          <w:rFonts w:ascii="Times New Roman" w:hAnsi="Times New Roman" w:cs="Times New Roman"/>
          <w:color w:val="000000" w:themeColor="text1"/>
          <w:sz w:val="24"/>
          <w:szCs w:val="24"/>
        </w:rPr>
        <w:t>s of local populations. T</w:t>
      </w:r>
      <w:r w:rsidR="0005187D" w:rsidRPr="00E047AD">
        <w:rPr>
          <w:rFonts w:ascii="Times New Roman" w:hAnsi="Times New Roman" w:cs="Times New Roman"/>
          <w:color w:val="000000" w:themeColor="text1"/>
          <w:sz w:val="24"/>
          <w:szCs w:val="24"/>
        </w:rPr>
        <w:t>he paucity of localized data poses challenges in designing public health interventions that are appropriately tailored to the community’s specific risk profiles and healthcare needs.</w:t>
      </w:r>
      <w:r w:rsidR="00A40FEB" w:rsidRPr="00E047AD">
        <w:rPr>
          <w:rFonts w:ascii="Times New Roman" w:hAnsi="Times New Roman" w:cs="Times New Roman"/>
          <w:color w:val="000000" w:themeColor="text1"/>
          <w:sz w:val="24"/>
          <w:szCs w:val="24"/>
        </w:rPr>
        <w:t xml:space="preserve"> The burden of </w:t>
      </w:r>
      <w:r w:rsidR="00F06D05" w:rsidRPr="00E047AD">
        <w:rPr>
          <w:rFonts w:ascii="Times New Roman" w:hAnsi="Times New Roman" w:cs="Times New Roman"/>
          <w:color w:val="000000" w:themeColor="text1"/>
          <w:sz w:val="24"/>
          <w:szCs w:val="24"/>
        </w:rPr>
        <w:t>diabetes mellitus</w:t>
      </w:r>
      <w:r w:rsidR="00A40FEB" w:rsidRPr="00E047AD">
        <w:rPr>
          <w:rFonts w:ascii="Times New Roman" w:hAnsi="Times New Roman" w:cs="Times New Roman"/>
          <w:color w:val="000000" w:themeColor="text1"/>
          <w:sz w:val="24"/>
          <w:szCs w:val="24"/>
        </w:rPr>
        <w:t xml:space="preserve"> is particularly concerning, largely driven by lifestyle factors such as unhealthy dietary patterns, sedentary behavior, and underlying genetic susceptibility.</w:t>
      </w:r>
      <w:r w:rsidR="007068ED" w:rsidRPr="00E047AD">
        <w:rPr>
          <w:color w:val="000000" w:themeColor="text1"/>
        </w:rPr>
        <w:t xml:space="preserve"> </w:t>
      </w:r>
      <w:r w:rsidR="007068ED" w:rsidRPr="00E047AD">
        <w:rPr>
          <w:rFonts w:ascii="Times New Roman" w:hAnsi="Times New Roman" w:cs="Times New Roman"/>
          <w:color w:val="000000" w:themeColor="text1"/>
          <w:sz w:val="24"/>
          <w:szCs w:val="24"/>
        </w:rPr>
        <w:t xml:space="preserve">Additionally, the economic burden of diabetes on </w:t>
      </w:r>
      <w:r w:rsidR="00E047AD">
        <w:rPr>
          <w:rFonts w:ascii="Times New Roman" w:hAnsi="Times New Roman" w:cs="Times New Roman"/>
          <w:color w:val="000000" w:themeColor="text1"/>
          <w:sz w:val="24"/>
          <w:szCs w:val="24"/>
        </w:rPr>
        <w:t>M</w:t>
      </w:r>
      <w:r w:rsidR="007068ED" w:rsidRPr="00E047AD">
        <w:rPr>
          <w:rFonts w:ascii="Times New Roman" w:hAnsi="Times New Roman" w:cs="Times New Roman"/>
          <w:color w:val="000000" w:themeColor="text1"/>
          <w:sz w:val="24"/>
          <w:szCs w:val="24"/>
        </w:rPr>
        <w:t>alaysia’s healthcare system and productivity loss is substantial, making early and effective intervention a national priority.</w:t>
      </w:r>
    </w:p>
    <w:p w14:paraId="16D26DF2" w14:textId="5DF70317" w:rsidR="00727037" w:rsidRPr="00E047AD" w:rsidRDefault="000D5D6F" w:rsidP="00E047AD">
      <w:pPr>
        <w:spacing w:after="0" w:line="240" w:lineRule="auto"/>
        <w:jc w:val="both"/>
        <w:rPr>
          <w:rFonts w:ascii="Times New Roman" w:hAnsi="Times New Roman" w:cs="Times New Roman"/>
          <w:color w:val="000000" w:themeColor="text1"/>
          <w:sz w:val="24"/>
          <w:szCs w:val="24"/>
        </w:rPr>
      </w:pPr>
      <w:r w:rsidRPr="00E047AD">
        <w:rPr>
          <w:rFonts w:ascii="Times New Roman" w:hAnsi="Times New Roman" w:cs="Times New Roman"/>
          <w:color w:val="000000" w:themeColor="text1"/>
          <w:sz w:val="24"/>
          <w:szCs w:val="24"/>
        </w:rPr>
        <w:t xml:space="preserve">Early detection and preventive measures are essential to reduce the risk of long-term complications associated with </w:t>
      </w:r>
      <w:r w:rsidR="00F06D05" w:rsidRPr="00E047AD">
        <w:rPr>
          <w:rFonts w:ascii="Times New Roman" w:hAnsi="Times New Roman" w:cs="Times New Roman"/>
          <w:color w:val="000000" w:themeColor="text1"/>
          <w:sz w:val="24"/>
          <w:szCs w:val="24"/>
        </w:rPr>
        <w:t>diabetes mellitus</w:t>
      </w:r>
      <w:r w:rsidRPr="00E047AD">
        <w:rPr>
          <w:rFonts w:ascii="Times New Roman" w:hAnsi="Times New Roman" w:cs="Times New Roman"/>
          <w:color w:val="000000" w:themeColor="text1"/>
          <w:sz w:val="24"/>
          <w:szCs w:val="24"/>
        </w:rPr>
        <w:t>, including cardiovascular disease, renal failure, and lower-limb amputations. Un</w:t>
      </w:r>
      <w:r w:rsidR="00571E7A" w:rsidRPr="00E047AD">
        <w:rPr>
          <w:rFonts w:ascii="Times New Roman" w:hAnsi="Times New Roman" w:cs="Times New Roman"/>
          <w:color w:val="000000" w:themeColor="text1"/>
          <w:sz w:val="24"/>
          <w:szCs w:val="24"/>
        </w:rPr>
        <w:t>derstanding the prevalence of diabetes mellitus</w:t>
      </w:r>
      <w:r w:rsidRPr="00E047AD">
        <w:rPr>
          <w:rFonts w:ascii="Times New Roman" w:hAnsi="Times New Roman" w:cs="Times New Roman"/>
          <w:color w:val="000000" w:themeColor="text1"/>
          <w:sz w:val="24"/>
          <w:szCs w:val="24"/>
        </w:rPr>
        <w:t xml:space="preserve"> and identifying its associated risk factors within specific populations is therefore critical</w:t>
      </w:r>
      <w:r w:rsidR="001B18AD" w:rsidRPr="00E047AD">
        <w:rPr>
          <w:rFonts w:ascii="Times New Roman" w:hAnsi="Times New Roman" w:cs="Times New Roman"/>
          <w:color w:val="000000" w:themeColor="text1"/>
          <w:sz w:val="24"/>
          <w:szCs w:val="24"/>
        </w:rPr>
        <w:t xml:space="preserve"> (Dal Canto </w:t>
      </w:r>
      <w:r w:rsidR="00E047AD" w:rsidRPr="00E047AD">
        <w:rPr>
          <w:rFonts w:ascii="Times New Roman" w:hAnsi="Times New Roman" w:cs="Times New Roman"/>
          <w:i/>
          <w:iCs/>
          <w:color w:val="000000" w:themeColor="text1"/>
          <w:sz w:val="24"/>
          <w:szCs w:val="24"/>
        </w:rPr>
        <w:t>et al.</w:t>
      </w:r>
      <w:r w:rsidR="001B18AD" w:rsidRPr="00E047AD">
        <w:rPr>
          <w:rFonts w:ascii="Times New Roman" w:hAnsi="Times New Roman" w:cs="Times New Roman"/>
          <w:color w:val="000000" w:themeColor="text1"/>
          <w:sz w:val="24"/>
          <w:szCs w:val="24"/>
        </w:rPr>
        <w:t xml:space="preserve"> 2019)</w:t>
      </w:r>
      <w:r w:rsidRPr="00E047AD">
        <w:rPr>
          <w:rFonts w:ascii="Times New Roman" w:hAnsi="Times New Roman" w:cs="Times New Roman"/>
          <w:color w:val="000000" w:themeColor="text1"/>
          <w:sz w:val="24"/>
          <w:szCs w:val="24"/>
        </w:rPr>
        <w:t xml:space="preserve">. </w:t>
      </w:r>
      <w:r w:rsidR="00727037" w:rsidRPr="00E047AD">
        <w:rPr>
          <w:rFonts w:ascii="Times New Roman" w:hAnsi="Times New Roman" w:cs="Times New Roman"/>
          <w:color w:val="000000" w:themeColor="text1"/>
          <w:sz w:val="24"/>
          <w:szCs w:val="24"/>
        </w:rPr>
        <w:t xml:space="preserve">Comparing local data with national and regional trends can also help to contextualize the magnitude of the problem and reveal unique patterns in specific communities. </w:t>
      </w:r>
      <w:r w:rsidRPr="00E047AD">
        <w:rPr>
          <w:rFonts w:ascii="Times New Roman" w:hAnsi="Times New Roman" w:cs="Times New Roman"/>
          <w:color w:val="000000" w:themeColor="text1"/>
          <w:sz w:val="24"/>
          <w:szCs w:val="24"/>
        </w:rPr>
        <w:t xml:space="preserve">Such evidence can inform the design of more effective screening programs, health education campaigns, and lifestyle interventions targeted to local contexts. </w:t>
      </w:r>
    </w:p>
    <w:p w14:paraId="21D0A393" w14:textId="3BD7EDB1" w:rsidR="0090195A" w:rsidRPr="00E047AD" w:rsidRDefault="00DB762E" w:rsidP="00E047AD">
      <w:pPr>
        <w:spacing w:after="0" w:line="240" w:lineRule="auto"/>
        <w:jc w:val="both"/>
        <w:rPr>
          <w:rFonts w:ascii="Times New Roman" w:hAnsi="Times New Roman" w:cs="Times New Roman"/>
          <w:color w:val="000000" w:themeColor="text1"/>
          <w:sz w:val="24"/>
          <w:szCs w:val="24"/>
          <w:lang w:val="en"/>
        </w:rPr>
      </w:pPr>
      <w:r w:rsidRPr="00E047AD">
        <w:rPr>
          <w:rFonts w:ascii="Times New Roman" w:hAnsi="Times New Roman" w:cs="Times New Roman"/>
          <w:color w:val="000000" w:themeColor="text1"/>
          <w:sz w:val="24"/>
          <w:szCs w:val="24"/>
        </w:rPr>
        <w:t>To our knowledge, few studies have focused specifically on the Kelantan population, despite its distinct cultural and socioeconomic characteristics (</w:t>
      </w:r>
      <w:r w:rsidR="005B4E29" w:rsidRPr="00E047AD">
        <w:rPr>
          <w:rFonts w:ascii="Times New Roman" w:hAnsi="Times New Roman" w:cs="Times New Roman"/>
          <w:color w:val="000000" w:themeColor="text1"/>
          <w:sz w:val="24"/>
          <w:szCs w:val="24"/>
        </w:rPr>
        <w:t xml:space="preserve">Remali </w:t>
      </w:r>
      <w:r w:rsidR="00E047AD" w:rsidRPr="00E047AD">
        <w:rPr>
          <w:rFonts w:ascii="Times New Roman" w:hAnsi="Times New Roman" w:cs="Times New Roman"/>
          <w:i/>
          <w:iCs/>
          <w:color w:val="000000" w:themeColor="text1"/>
          <w:sz w:val="24"/>
          <w:szCs w:val="24"/>
        </w:rPr>
        <w:t>et al.</w:t>
      </w:r>
      <w:r w:rsidR="005B4E29" w:rsidRPr="00E047AD">
        <w:rPr>
          <w:rFonts w:ascii="Times New Roman" w:hAnsi="Times New Roman" w:cs="Times New Roman"/>
          <w:color w:val="000000" w:themeColor="text1"/>
          <w:sz w:val="24"/>
          <w:szCs w:val="24"/>
        </w:rPr>
        <w:t xml:space="preserve"> 2019; </w:t>
      </w:r>
      <w:r w:rsidRPr="00E047AD">
        <w:rPr>
          <w:rFonts w:ascii="Times New Roman" w:hAnsi="Times New Roman" w:cs="Times New Roman"/>
          <w:color w:val="000000" w:themeColor="text1"/>
          <w:sz w:val="24"/>
          <w:szCs w:val="24"/>
        </w:rPr>
        <w:t>Awang &amp; Ja'afar, 2020). To address this gap, the present study examines the prevalence of diabetes mellitus and its associated risk factors among adults in Kota Bharu, the capital of Kelantan. The findings are expected to provide valuable insights for healthcare professionals and policymakers in developing targeted strategies for diabetes prevention and management in this region.</w:t>
      </w:r>
    </w:p>
    <w:p w14:paraId="5C1FFCE4" w14:textId="77777777" w:rsidR="002E79C0" w:rsidRPr="00E047AD" w:rsidRDefault="002E79C0" w:rsidP="00E047AD">
      <w:pPr>
        <w:spacing w:line="240" w:lineRule="auto"/>
        <w:jc w:val="both"/>
        <w:rPr>
          <w:rFonts w:ascii="Times New Roman" w:hAnsi="Times New Roman" w:cs="Times New Roman"/>
          <w:color w:val="000000" w:themeColor="text1"/>
          <w:sz w:val="24"/>
          <w:szCs w:val="24"/>
          <w:lang w:val="en"/>
        </w:rPr>
      </w:pPr>
    </w:p>
    <w:p w14:paraId="5235A366" w14:textId="77777777" w:rsidR="00C0792A" w:rsidRPr="00E047AD" w:rsidRDefault="001315D0" w:rsidP="00E047AD">
      <w:pPr>
        <w:spacing w:after="0" w:line="240" w:lineRule="auto"/>
        <w:jc w:val="both"/>
        <w:rPr>
          <w:rFonts w:ascii="Times New Roman" w:hAnsi="Times New Roman" w:cs="Times New Roman"/>
          <w:b/>
          <w:color w:val="000000" w:themeColor="text1"/>
          <w:sz w:val="24"/>
          <w:szCs w:val="24"/>
          <w:lang w:val="en"/>
        </w:rPr>
      </w:pPr>
      <w:r w:rsidRPr="00E047AD">
        <w:rPr>
          <w:rFonts w:ascii="Times New Roman" w:hAnsi="Times New Roman" w:cs="Times New Roman"/>
          <w:b/>
          <w:color w:val="000000" w:themeColor="text1"/>
          <w:sz w:val="24"/>
          <w:szCs w:val="24"/>
          <w:lang w:val="en"/>
        </w:rPr>
        <w:t>2.</w:t>
      </w:r>
      <w:r w:rsidR="004F5472" w:rsidRPr="00E047AD">
        <w:rPr>
          <w:rFonts w:ascii="Times New Roman" w:hAnsi="Times New Roman" w:cs="Times New Roman"/>
          <w:b/>
          <w:color w:val="000000" w:themeColor="text1"/>
          <w:sz w:val="24"/>
          <w:szCs w:val="24"/>
          <w:lang w:val="en"/>
        </w:rPr>
        <w:t>0</w:t>
      </w:r>
      <w:r w:rsidRPr="00E047AD">
        <w:rPr>
          <w:rFonts w:ascii="Times New Roman" w:hAnsi="Times New Roman" w:cs="Times New Roman"/>
          <w:b/>
          <w:color w:val="000000" w:themeColor="text1"/>
          <w:sz w:val="24"/>
          <w:szCs w:val="24"/>
          <w:lang w:val="en"/>
        </w:rPr>
        <w:t xml:space="preserve"> </w:t>
      </w:r>
      <w:r w:rsidR="00C0792A" w:rsidRPr="00E047AD">
        <w:rPr>
          <w:rFonts w:ascii="Times New Roman" w:hAnsi="Times New Roman" w:cs="Times New Roman"/>
          <w:b/>
          <w:color w:val="000000" w:themeColor="text1"/>
          <w:sz w:val="24"/>
          <w:szCs w:val="24"/>
          <w:lang w:val="en"/>
        </w:rPr>
        <w:t>Methods</w:t>
      </w:r>
    </w:p>
    <w:p w14:paraId="6ECA6175" w14:textId="77777777" w:rsidR="004D1D85" w:rsidRPr="00E047AD" w:rsidRDefault="004F5472" w:rsidP="00E047AD">
      <w:pPr>
        <w:spacing w:after="0" w:line="240" w:lineRule="auto"/>
        <w:jc w:val="both"/>
        <w:rPr>
          <w:rFonts w:ascii="Times New Roman" w:hAnsi="Times New Roman" w:cs="Times New Roman"/>
          <w:b/>
          <w:bCs/>
          <w:color w:val="000000" w:themeColor="text1"/>
          <w:sz w:val="24"/>
          <w:szCs w:val="24"/>
        </w:rPr>
      </w:pPr>
      <w:r w:rsidRPr="00E047AD">
        <w:rPr>
          <w:rFonts w:ascii="Times New Roman" w:hAnsi="Times New Roman" w:cs="Times New Roman"/>
          <w:b/>
          <w:bCs/>
          <w:iCs/>
          <w:color w:val="000000" w:themeColor="text1"/>
          <w:sz w:val="24"/>
          <w:szCs w:val="24"/>
        </w:rPr>
        <w:t xml:space="preserve">2.1 </w:t>
      </w:r>
      <w:r w:rsidR="002C0F88" w:rsidRPr="00E047AD">
        <w:rPr>
          <w:rFonts w:ascii="Times New Roman" w:hAnsi="Times New Roman" w:cs="Times New Roman"/>
          <w:b/>
          <w:bCs/>
          <w:iCs/>
          <w:color w:val="000000" w:themeColor="text1"/>
          <w:sz w:val="24"/>
          <w:szCs w:val="24"/>
        </w:rPr>
        <w:t>Research Design, Setting, and P</w:t>
      </w:r>
      <w:r w:rsidR="00AF69F7" w:rsidRPr="00E047AD">
        <w:rPr>
          <w:rFonts w:ascii="Times New Roman" w:hAnsi="Times New Roman" w:cs="Times New Roman"/>
          <w:b/>
          <w:bCs/>
          <w:iCs/>
          <w:color w:val="000000" w:themeColor="text1"/>
          <w:sz w:val="24"/>
          <w:szCs w:val="24"/>
        </w:rPr>
        <w:t>articipants</w:t>
      </w:r>
    </w:p>
    <w:p w14:paraId="6509CACD" w14:textId="5F110AB0" w:rsidR="00AF69F7" w:rsidRPr="00E047AD" w:rsidRDefault="004D1D85" w:rsidP="00E047AD">
      <w:pPr>
        <w:spacing w:after="0" w:line="240" w:lineRule="auto"/>
        <w:jc w:val="both"/>
        <w:rPr>
          <w:rFonts w:ascii="Times New Roman" w:hAnsi="Times New Roman" w:cs="Times New Roman"/>
          <w:color w:val="000000" w:themeColor="text1"/>
          <w:sz w:val="24"/>
          <w:szCs w:val="24"/>
        </w:rPr>
      </w:pPr>
      <w:r w:rsidRPr="00E047AD">
        <w:rPr>
          <w:rFonts w:ascii="Times New Roman" w:hAnsi="Times New Roman" w:cs="Times New Roman"/>
          <w:color w:val="000000" w:themeColor="text1"/>
          <w:sz w:val="24"/>
          <w:szCs w:val="24"/>
        </w:rPr>
        <w:t xml:space="preserve">A cross-sectional study was conducted in Kota Bharu, Kelantan, Malaysia, using </w:t>
      </w:r>
      <w:r w:rsidR="00565F58" w:rsidRPr="00E047AD">
        <w:rPr>
          <w:rFonts w:ascii="Times New Roman" w:hAnsi="Times New Roman" w:cs="Times New Roman"/>
          <w:color w:val="000000" w:themeColor="text1"/>
          <w:sz w:val="24"/>
          <w:szCs w:val="24"/>
        </w:rPr>
        <w:t xml:space="preserve">a </w:t>
      </w:r>
      <w:r w:rsidR="00F57ADD" w:rsidRPr="00E047AD">
        <w:rPr>
          <w:rFonts w:ascii="Times New Roman" w:hAnsi="Times New Roman" w:cs="Times New Roman"/>
          <w:color w:val="000000" w:themeColor="text1"/>
          <w:sz w:val="24"/>
          <w:szCs w:val="24"/>
        </w:rPr>
        <w:t>Questionnaire</w:t>
      </w:r>
      <w:r w:rsidRPr="00E047AD">
        <w:rPr>
          <w:rFonts w:ascii="Times New Roman" w:hAnsi="Times New Roman" w:cs="Times New Roman"/>
          <w:color w:val="000000" w:themeColor="text1"/>
          <w:sz w:val="24"/>
          <w:szCs w:val="24"/>
        </w:rPr>
        <w:t xml:space="preserve"> </w:t>
      </w:r>
      <w:r w:rsidR="00565F58" w:rsidRPr="00E047AD">
        <w:rPr>
          <w:rFonts w:ascii="Times New Roman" w:hAnsi="Times New Roman" w:cs="Times New Roman"/>
          <w:color w:val="000000" w:themeColor="text1"/>
          <w:sz w:val="24"/>
          <w:szCs w:val="24"/>
        </w:rPr>
        <w:t xml:space="preserve">adapted with slight modifications from Hu </w:t>
      </w:r>
      <w:r w:rsidR="00E047AD" w:rsidRPr="00E047AD">
        <w:rPr>
          <w:rFonts w:ascii="Times New Roman" w:hAnsi="Times New Roman" w:cs="Times New Roman"/>
          <w:i/>
          <w:iCs/>
          <w:color w:val="000000" w:themeColor="text1"/>
          <w:sz w:val="24"/>
          <w:szCs w:val="24"/>
        </w:rPr>
        <w:t>et al.</w:t>
      </w:r>
      <w:r w:rsidR="00565F58" w:rsidRPr="00E047AD">
        <w:rPr>
          <w:rFonts w:ascii="Times New Roman" w:hAnsi="Times New Roman" w:cs="Times New Roman"/>
          <w:color w:val="000000" w:themeColor="text1"/>
          <w:sz w:val="24"/>
          <w:szCs w:val="24"/>
        </w:rPr>
        <w:t xml:space="preserve"> (2019), </w:t>
      </w:r>
      <w:r w:rsidRPr="00E047AD">
        <w:rPr>
          <w:rFonts w:ascii="Times New Roman" w:hAnsi="Times New Roman" w:cs="Times New Roman"/>
          <w:color w:val="000000" w:themeColor="text1"/>
          <w:sz w:val="24"/>
          <w:szCs w:val="24"/>
        </w:rPr>
        <w:t xml:space="preserve">among </w:t>
      </w:r>
      <w:r w:rsidR="006C5F61" w:rsidRPr="00E047AD">
        <w:rPr>
          <w:rFonts w:ascii="Times New Roman" w:hAnsi="Times New Roman" w:cs="Times New Roman"/>
          <w:color w:val="000000" w:themeColor="text1"/>
          <w:sz w:val="24"/>
          <w:szCs w:val="24"/>
        </w:rPr>
        <w:t>568</w:t>
      </w:r>
      <w:r w:rsidRPr="00E047AD">
        <w:rPr>
          <w:rFonts w:ascii="Times New Roman" w:hAnsi="Times New Roman" w:cs="Times New Roman"/>
          <w:color w:val="000000" w:themeColor="text1"/>
          <w:sz w:val="24"/>
          <w:szCs w:val="24"/>
        </w:rPr>
        <w:t xml:space="preserve"> Malaysian a</w:t>
      </w:r>
      <w:r w:rsidR="007D3CFB" w:rsidRPr="00E047AD">
        <w:rPr>
          <w:rFonts w:ascii="Times New Roman" w:hAnsi="Times New Roman" w:cs="Times New Roman"/>
          <w:color w:val="000000" w:themeColor="text1"/>
          <w:sz w:val="24"/>
          <w:szCs w:val="24"/>
        </w:rPr>
        <w:t>dults aged 18–59 years.</w:t>
      </w:r>
      <w:r w:rsidRPr="00E047AD">
        <w:rPr>
          <w:rFonts w:ascii="Times New Roman" w:hAnsi="Times New Roman" w:cs="Times New Roman"/>
          <w:color w:val="000000" w:themeColor="text1"/>
          <w:sz w:val="24"/>
          <w:szCs w:val="24"/>
        </w:rPr>
        <w:t xml:space="preserve"> Descriptive statistics were used to </w:t>
      </w:r>
      <w:proofErr w:type="spellStart"/>
      <w:r w:rsidRPr="00E047AD">
        <w:rPr>
          <w:rFonts w:ascii="Times New Roman" w:hAnsi="Times New Roman" w:cs="Times New Roman"/>
          <w:color w:val="000000" w:themeColor="text1"/>
          <w:sz w:val="24"/>
          <w:szCs w:val="24"/>
        </w:rPr>
        <w:t>analyse</w:t>
      </w:r>
      <w:proofErr w:type="spellEnd"/>
      <w:r w:rsidRPr="00E047AD">
        <w:rPr>
          <w:rFonts w:ascii="Times New Roman" w:hAnsi="Times New Roman" w:cs="Times New Roman"/>
          <w:color w:val="000000" w:themeColor="text1"/>
          <w:sz w:val="24"/>
          <w:szCs w:val="24"/>
        </w:rPr>
        <w:t xml:space="preserve"> the socio-demographic characteristics</w:t>
      </w:r>
      <w:r w:rsidR="0090437E" w:rsidRPr="00E047AD">
        <w:rPr>
          <w:rFonts w:ascii="Times New Roman" w:hAnsi="Times New Roman" w:cs="Times New Roman"/>
          <w:color w:val="000000" w:themeColor="text1"/>
          <w:sz w:val="24"/>
          <w:szCs w:val="24"/>
        </w:rPr>
        <w:t xml:space="preserve"> and health status</w:t>
      </w:r>
      <w:r w:rsidRPr="00E047AD">
        <w:rPr>
          <w:rFonts w:ascii="Times New Roman" w:hAnsi="Times New Roman" w:cs="Times New Roman"/>
          <w:color w:val="000000" w:themeColor="text1"/>
          <w:sz w:val="24"/>
          <w:szCs w:val="24"/>
        </w:rPr>
        <w:t xml:space="preserve">. </w:t>
      </w:r>
      <w:r w:rsidR="00543FDF" w:rsidRPr="00E047AD">
        <w:rPr>
          <w:rFonts w:ascii="Times New Roman" w:hAnsi="Times New Roman" w:cs="Times New Roman"/>
          <w:color w:val="000000" w:themeColor="text1"/>
          <w:sz w:val="24"/>
          <w:szCs w:val="24"/>
        </w:rPr>
        <w:t xml:space="preserve">Participants were recruited using a convenience sampling approach at Billion Mall, Kota Bharu, over </w:t>
      </w:r>
      <w:r w:rsidR="00E047AD">
        <w:rPr>
          <w:rFonts w:ascii="Times New Roman" w:hAnsi="Times New Roman" w:cs="Times New Roman"/>
          <w:color w:val="000000" w:themeColor="text1"/>
          <w:sz w:val="24"/>
          <w:szCs w:val="24"/>
        </w:rPr>
        <w:t>five days</w:t>
      </w:r>
      <w:r w:rsidR="00543FDF" w:rsidRPr="00E047AD">
        <w:rPr>
          <w:rFonts w:ascii="Times New Roman" w:hAnsi="Times New Roman" w:cs="Times New Roman"/>
          <w:color w:val="000000" w:themeColor="text1"/>
          <w:sz w:val="24"/>
          <w:szCs w:val="24"/>
        </w:rPr>
        <w:t>. The target population c</w:t>
      </w:r>
      <w:r w:rsidR="00AF69F7" w:rsidRPr="00E047AD">
        <w:rPr>
          <w:rFonts w:ascii="Times New Roman" w:hAnsi="Times New Roman" w:cs="Times New Roman"/>
          <w:color w:val="000000" w:themeColor="text1"/>
          <w:sz w:val="24"/>
          <w:szCs w:val="24"/>
        </w:rPr>
        <w:t>omprised adults residing in Kota Bharu</w:t>
      </w:r>
      <w:r w:rsidR="00543FDF" w:rsidRPr="00E047AD">
        <w:rPr>
          <w:rFonts w:ascii="Times New Roman" w:hAnsi="Times New Roman" w:cs="Times New Roman"/>
          <w:color w:val="000000" w:themeColor="text1"/>
          <w:sz w:val="24"/>
          <w:szCs w:val="24"/>
        </w:rPr>
        <w:t>. A total of 568 ind</w:t>
      </w:r>
      <w:r w:rsidR="004D7F18" w:rsidRPr="00E047AD">
        <w:rPr>
          <w:rFonts w:ascii="Times New Roman" w:hAnsi="Times New Roman" w:cs="Times New Roman"/>
          <w:color w:val="000000" w:themeColor="text1"/>
          <w:sz w:val="24"/>
          <w:szCs w:val="24"/>
        </w:rPr>
        <w:t xml:space="preserve">ividuals consented to take part. </w:t>
      </w:r>
      <w:r w:rsidR="000A015F" w:rsidRPr="00E047AD">
        <w:rPr>
          <w:rFonts w:ascii="Times New Roman" w:hAnsi="Times New Roman" w:cs="Times New Roman"/>
          <w:color w:val="000000" w:themeColor="text1"/>
          <w:sz w:val="24"/>
          <w:szCs w:val="24"/>
        </w:rPr>
        <w:t xml:space="preserve">However, the use of a convenience sampling method may limit the generalizability of the findings to the broader Kota Bharu population, as the sample may not fully represent all demographic groups. The sample size </w:t>
      </w:r>
      <w:r w:rsidR="00E047AD">
        <w:rPr>
          <w:rFonts w:ascii="Times New Roman" w:hAnsi="Times New Roman" w:cs="Times New Roman"/>
          <w:color w:val="000000" w:themeColor="text1"/>
          <w:sz w:val="24"/>
          <w:szCs w:val="24"/>
        </w:rPr>
        <w:t xml:space="preserve">was </w:t>
      </w:r>
      <w:r w:rsidR="000A015F" w:rsidRPr="00E047AD">
        <w:rPr>
          <w:rFonts w:ascii="Times New Roman" w:hAnsi="Times New Roman" w:cs="Times New Roman"/>
          <w:color w:val="000000" w:themeColor="text1"/>
          <w:sz w:val="24"/>
          <w:szCs w:val="24"/>
        </w:rPr>
        <w:t>determined using a standard sample size calculation formula:</w:t>
      </w:r>
    </w:p>
    <w:p w14:paraId="43B5F9B5" w14:textId="77777777" w:rsidR="006760BC" w:rsidRPr="00E047AD" w:rsidRDefault="007F7B37" w:rsidP="00E047AD">
      <w:pPr>
        <w:spacing w:after="0" w:line="240" w:lineRule="auto"/>
        <w:jc w:val="both"/>
        <w:rPr>
          <w:rFonts w:ascii="Times New Roman" w:hAnsi="Times New Roman" w:cs="Times New Roman"/>
          <w:color w:val="000000" w:themeColor="text1"/>
          <w:sz w:val="24"/>
          <w:szCs w:val="24"/>
          <w:lang w:val="en"/>
        </w:rPr>
      </w:pPr>
      <w:r w:rsidRPr="00E047AD">
        <w:rPr>
          <w:rFonts w:ascii="Times New Roman" w:hAnsi="Times New Roman" w:cs="Times New Roman"/>
          <w:i/>
          <w:color w:val="000000" w:themeColor="text1"/>
          <w:sz w:val="24"/>
          <w:szCs w:val="24"/>
        </w:rPr>
        <w:t>n</w:t>
      </w:r>
      <w:r w:rsidRPr="00E047AD">
        <w:rPr>
          <w:rFonts w:ascii="Times New Roman" w:hAnsi="Times New Roman" w:cs="Times New Roman"/>
          <w:color w:val="000000" w:themeColor="text1"/>
          <w:sz w:val="24"/>
          <w:szCs w:val="24"/>
        </w:rPr>
        <w:t xml:space="preserve"> = </w:t>
      </w:r>
      <w:r w:rsidRPr="00E047AD">
        <w:rPr>
          <w:rFonts w:ascii="Times New Roman" w:hAnsi="Times New Roman" w:cs="Times New Roman"/>
          <w:i/>
          <w:color w:val="000000" w:themeColor="text1"/>
          <w:sz w:val="24"/>
          <w:szCs w:val="24"/>
          <w:u w:val="single"/>
        </w:rPr>
        <w:t>Z</w:t>
      </w:r>
      <w:r w:rsidRPr="00E047AD">
        <w:rPr>
          <w:rFonts w:ascii="Times New Roman" w:hAnsi="Times New Roman" w:cs="Times New Roman"/>
          <w:i/>
          <w:color w:val="000000" w:themeColor="text1"/>
          <w:sz w:val="24"/>
          <w:szCs w:val="24"/>
          <w:u w:val="single"/>
          <w:vertAlign w:val="superscript"/>
        </w:rPr>
        <w:t>2</w:t>
      </w:r>
      <w:r w:rsidRPr="00E047AD">
        <w:rPr>
          <w:rFonts w:ascii="Times New Roman" w:hAnsi="Times New Roman" w:cs="Times New Roman"/>
          <w:color w:val="000000" w:themeColor="text1"/>
          <w:sz w:val="24"/>
          <w:szCs w:val="24"/>
          <w:u w:val="single"/>
        </w:rPr>
        <w:t xml:space="preserve"> x </w:t>
      </w:r>
      <w:r w:rsidRPr="00E047AD">
        <w:rPr>
          <w:rFonts w:ascii="Times New Roman" w:hAnsi="Times New Roman" w:cs="Times New Roman"/>
          <w:i/>
          <w:color w:val="000000" w:themeColor="text1"/>
          <w:sz w:val="24"/>
          <w:szCs w:val="24"/>
          <w:u w:val="single"/>
        </w:rPr>
        <w:t>p</w:t>
      </w:r>
      <w:r w:rsidRPr="00E047AD">
        <w:rPr>
          <w:rFonts w:ascii="Times New Roman" w:hAnsi="Times New Roman" w:cs="Times New Roman"/>
          <w:color w:val="000000" w:themeColor="text1"/>
          <w:sz w:val="24"/>
          <w:szCs w:val="24"/>
          <w:u w:val="single"/>
        </w:rPr>
        <w:t xml:space="preserve"> x (1</w:t>
      </w:r>
      <w:r w:rsidR="006760BC" w:rsidRPr="00E047AD">
        <w:rPr>
          <w:rFonts w:ascii="Times New Roman" w:hAnsi="Times New Roman" w:cs="Times New Roman"/>
          <w:color w:val="000000" w:themeColor="text1"/>
          <w:sz w:val="24"/>
          <w:szCs w:val="24"/>
          <w:u w:val="single"/>
        </w:rPr>
        <w:t xml:space="preserve"> – </w:t>
      </w:r>
      <w:r w:rsidR="006760BC" w:rsidRPr="00E047AD">
        <w:rPr>
          <w:rFonts w:ascii="Times New Roman" w:hAnsi="Times New Roman" w:cs="Times New Roman"/>
          <w:i/>
          <w:color w:val="000000" w:themeColor="text1"/>
          <w:sz w:val="24"/>
          <w:szCs w:val="24"/>
          <w:u w:val="single"/>
        </w:rPr>
        <w:t>p</w:t>
      </w:r>
      <w:r w:rsidR="006760BC" w:rsidRPr="00E047AD">
        <w:rPr>
          <w:rFonts w:ascii="Times New Roman" w:hAnsi="Times New Roman" w:cs="Times New Roman"/>
          <w:color w:val="000000" w:themeColor="text1"/>
          <w:sz w:val="24"/>
          <w:szCs w:val="24"/>
          <w:u w:val="single"/>
        </w:rPr>
        <w:t>)</w:t>
      </w:r>
    </w:p>
    <w:p w14:paraId="3739696C" w14:textId="77777777" w:rsidR="006760BC" w:rsidRPr="00E047AD" w:rsidRDefault="00AF69F7" w:rsidP="00E047AD">
      <w:pPr>
        <w:spacing w:after="0" w:line="240" w:lineRule="auto"/>
        <w:jc w:val="both"/>
        <w:rPr>
          <w:rFonts w:ascii="Times New Roman" w:hAnsi="Times New Roman" w:cs="Times New Roman"/>
          <w:i/>
          <w:color w:val="000000" w:themeColor="text1"/>
          <w:sz w:val="24"/>
          <w:szCs w:val="24"/>
        </w:rPr>
      </w:pPr>
      <w:r w:rsidRPr="00E047AD">
        <w:rPr>
          <w:rFonts w:ascii="Times New Roman" w:hAnsi="Times New Roman" w:cs="Times New Roman"/>
          <w:color w:val="000000" w:themeColor="text1"/>
          <w:sz w:val="24"/>
          <w:szCs w:val="24"/>
        </w:rPr>
        <w:tab/>
        <w:t xml:space="preserve">  </w:t>
      </w:r>
      <w:r w:rsidR="006760BC" w:rsidRPr="00E047AD">
        <w:rPr>
          <w:rFonts w:ascii="Times New Roman" w:hAnsi="Times New Roman" w:cs="Times New Roman"/>
          <w:i/>
          <w:color w:val="000000" w:themeColor="text1"/>
          <w:sz w:val="24"/>
          <w:szCs w:val="24"/>
        </w:rPr>
        <w:t>E</w:t>
      </w:r>
      <w:r w:rsidR="006760BC" w:rsidRPr="00E047AD">
        <w:rPr>
          <w:rFonts w:ascii="Times New Roman" w:hAnsi="Times New Roman" w:cs="Times New Roman"/>
          <w:i/>
          <w:color w:val="000000" w:themeColor="text1"/>
          <w:sz w:val="24"/>
          <w:szCs w:val="24"/>
          <w:vertAlign w:val="superscript"/>
        </w:rPr>
        <w:t>2</w:t>
      </w:r>
    </w:p>
    <w:p w14:paraId="308E37D1" w14:textId="77777777" w:rsidR="00922090" w:rsidRPr="00E047AD" w:rsidRDefault="00F36476" w:rsidP="00E047AD">
      <w:pPr>
        <w:spacing w:after="0" w:line="240" w:lineRule="auto"/>
        <w:jc w:val="both"/>
        <w:rPr>
          <w:rFonts w:ascii="Times New Roman" w:hAnsi="Times New Roman" w:cs="Times New Roman"/>
          <w:bCs/>
          <w:color w:val="000000" w:themeColor="text1"/>
          <w:sz w:val="24"/>
          <w:szCs w:val="24"/>
        </w:rPr>
      </w:pPr>
      <w:r w:rsidRPr="00E047AD">
        <w:rPr>
          <w:rFonts w:ascii="Times New Roman" w:hAnsi="Times New Roman" w:cs="Times New Roman"/>
          <w:bCs/>
          <w:color w:val="000000" w:themeColor="text1"/>
          <w:sz w:val="24"/>
          <w:szCs w:val="24"/>
        </w:rPr>
        <w:t xml:space="preserve">where </w:t>
      </w:r>
      <w:r w:rsidRPr="00E047AD">
        <w:rPr>
          <w:rFonts w:ascii="Times New Roman" w:hAnsi="Times New Roman" w:cs="Times New Roman"/>
          <w:bCs/>
          <w:i/>
          <w:iCs/>
          <w:color w:val="000000" w:themeColor="text1"/>
          <w:sz w:val="24"/>
          <w:szCs w:val="24"/>
        </w:rPr>
        <w:t>n</w:t>
      </w:r>
      <w:r w:rsidRPr="00E047AD">
        <w:rPr>
          <w:rFonts w:ascii="Times New Roman" w:hAnsi="Times New Roman" w:cs="Times New Roman"/>
          <w:bCs/>
          <w:color w:val="000000" w:themeColor="text1"/>
          <w:sz w:val="24"/>
          <w:szCs w:val="24"/>
        </w:rPr>
        <w:t xml:space="preserve"> is the required sample size, </w:t>
      </w:r>
      <w:r w:rsidRPr="00E047AD">
        <w:rPr>
          <w:rFonts w:ascii="Times New Roman" w:hAnsi="Times New Roman" w:cs="Times New Roman"/>
          <w:bCs/>
          <w:i/>
          <w:iCs/>
          <w:color w:val="000000" w:themeColor="text1"/>
          <w:sz w:val="24"/>
          <w:szCs w:val="24"/>
        </w:rPr>
        <w:t>Z</w:t>
      </w:r>
      <w:r w:rsidRPr="00E047AD">
        <w:rPr>
          <w:rFonts w:ascii="Times New Roman" w:hAnsi="Times New Roman" w:cs="Times New Roman"/>
          <w:bCs/>
          <w:color w:val="000000" w:themeColor="text1"/>
          <w:sz w:val="24"/>
          <w:szCs w:val="24"/>
        </w:rPr>
        <w:t xml:space="preserve"> is the standard normal deviate corresponding to the desired confidence level (typically 1.96 for 95% confidence), </w:t>
      </w:r>
      <w:r w:rsidRPr="00E047AD">
        <w:rPr>
          <w:rFonts w:ascii="Times New Roman" w:hAnsi="Times New Roman" w:cs="Times New Roman"/>
          <w:bCs/>
          <w:i/>
          <w:iCs/>
          <w:color w:val="000000" w:themeColor="text1"/>
          <w:sz w:val="24"/>
          <w:szCs w:val="24"/>
        </w:rPr>
        <w:t>p</w:t>
      </w:r>
      <w:r w:rsidRPr="00E047AD">
        <w:rPr>
          <w:rFonts w:ascii="Times New Roman" w:hAnsi="Times New Roman" w:cs="Times New Roman"/>
          <w:bCs/>
          <w:color w:val="000000" w:themeColor="text1"/>
          <w:sz w:val="24"/>
          <w:szCs w:val="24"/>
        </w:rPr>
        <w:t xml:space="preserve"> is the estimated proportion of the population with the characteristic of interest, and </w:t>
      </w:r>
      <w:r w:rsidRPr="00E047AD">
        <w:rPr>
          <w:rFonts w:ascii="Times New Roman" w:hAnsi="Times New Roman" w:cs="Times New Roman"/>
          <w:bCs/>
          <w:i/>
          <w:iCs/>
          <w:color w:val="000000" w:themeColor="text1"/>
          <w:sz w:val="24"/>
          <w:szCs w:val="24"/>
        </w:rPr>
        <w:t>E</w:t>
      </w:r>
      <w:r w:rsidRPr="00E047AD">
        <w:rPr>
          <w:rFonts w:ascii="Times New Roman" w:hAnsi="Times New Roman" w:cs="Times New Roman"/>
          <w:bCs/>
          <w:color w:val="000000" w:themeColor="text1"/>
          <w:sz w:val="24"/>
          <w:szCs w:val="24"/>
        </w:rPr>
        <w:t xml:space="preserve"> is the margin of error (commonly set at 0.05).</w:t>
      </w:r>
    </w:p>
    <w:p w14:paraId="5B000FC3" w14:textId="2BD3DBEE" w:rsidR="00F36476" w:rsidRDefault="00F36476" w:rsidP="00E047AD">
      <w:pPr>
        <w:spacing w:after="0" w:line="240" w:lineRule="auto"/>
        <w:jc w:val="both"/>
        <w:rPr>
          <w:rFonts w:ascii="Times New Roman" w:hAnsi="Times New Roman" w:cs="Times New Roman"/>
          <w:b/>
          <w:bCs/>
          <w:color w:val="000000" w:themeColor="text1"/>
          <w:sz w:val="24"/>
          <w:szCs w:val="24"/>
        </w:rPr>
      </w:pPr>
    </w:p>
    <w:p w14:paraId="79A8F2B4" w14:textId="77777777" w:rsidR="00E047AD" w:rsidRPr="00E047AD" w:rsidRDefault="00E047AD" w:rsidP="00E047AD">
      <w:pPr>
        <w:spacing w:after="0" w:line="240" w:lineRule="auto"/>
        <w:jc w:val="both"/>
        <w:rPr>
          <w:rFonts w:ascii="Times New Roman" w:hAnsi="Times New Roman" w:cs="Times New Roman"/>
          <w:b/>
          <w:bCs/>
          <w:color w:val="000000" w:themeColor="text1"/>
          <w:sz w:val="24"/>
          <w:szCs w:val="24"/>
        </w:rPr>
      </w:pPr>
    </w:p>
    <w:p w14:paraId="2C698694" w14:textId="77777777" w:rsidR="00922090" w:rsidRPr="00E047AD" w:rsidRDefault="004F5472" w:rsidP="00E047AD">
      <w:pPr>
        <w:spacing w:after="0" w:line="240" w:lineRule="auto"/>
        <w:jc w:val="both"/>
        <w:rPr>
          <w:rFonts w:ascii="Times New Roman" w:hAnsi="Times New Roman" w:cs="Times New Roman"/>
          <w:b/>
          <w:bCs/>
          <w:color w:val="000000" w:themeColor="text1"/>
          <w:sz w:val="24"/>
          <w:szCs w:val="24"/>
        </w:rPr>
      </w:pPr>
      <w:r w:rsidRPr="00E047AD">
        <w:rPr>
          <w:rFonts w:ascii="Times New Roman" w:hAnsi="Times New Roman" w:cs="Times New Roman"/>
          <w:b/>
          <w:bCs/>
          <w:color w:val="000000" w:themeColor="text1"/>
          <w:sz w:val="24"/>
          <w:szCs w:val="24"/>
        </w:rPr>
        <w:t xml:space="preserve">2.2 </w:t>
      </w:r>
      <w:r w:rsidR="00922090" w:rsidRPr="00E047AD">
        <w:rPr>
          <w:rFonts w:ascii="Times New Roman" w:hAnsi="Times New Roman" w:cs="Times New Roman"/>
          <w:b/>
          <w:bCs/>
          <w:color w:val="000000" w:themeColor="text1"/>
          <w:sz w:val="24"/>
          <w:szCs w:val="24"/>
        </w:rPr>
        <w:t>Data Collection Tools and Procedures</w:t>
      </w:r>
    </w:p>
    <w:p w14:paraId="675CB454" w14:textId="34A19EF8" w:rsidR="002C0F88" w:rsidRPr="00E047AD" w:rsidRDefault="00E723A7" w:rsidP="00E047AD">
      <w:pPr>
        <w:spacing w:after="0" w:line="240" w:lineRule="auto"/>
        <w:jc w:val="both"/>
        <w:rPr>
          <w:rFonts w:ascii="Times New Roman" w:hAnsi="Times New Roman" w:cs="Times New Roman"/>
          <w:color w:val="000000" w:themeColor="text1"/>
          <w:sz w:val="24"/>
          <w:szCs w:val="24"/>
        </w:rPr>
      </w:pPr>
      <w:r w:rsidRPr="00E047AD">
        <w:rPr>
          <w:rFonts w:ascii="Times New Roman" w:hAnsi="Times New Roman" w:cs="Times New Roman"/>
          <w:bCs/>
          <w:color w:val="000000" w:themeColor="text1"/>
          <w:sz w:val="24"/>
          <w:szCs w:val="24"/>
        </w:rPr>
        <w:t xml:space="preserve">Data collection methods included validated questionnaires administered through face-to-face interviews and </w:t>
      </w:r>
      <w:r w:rsidR="00622EC9" w:rsidRPr="00E047AD">
        <w:rPr>
          <w:rFonts w:ascii="Times New Roman" w:hAnsi="Times New Roman" w:cs="Times New Roman"/>
          <w:bCs/>
          <w:color w:val="000000" w:themeColor="text1"/>
          <w:sz w:val="24"/>
          <w:szCs w:val="24"/>
        </w:rPr>
        <w:t>self-administered questionnaire</w:t>
      </w:r>
      <w:r w:rsidR="00E047AD">
        <w:rPr>
          <w:rFonts w:ascii="Times New Roman" w:hAnsi="Times New Roman" w:cs="Times New Roman"/>
          <w:bCs/>
          <w:color w:val="000000" w:themeColor="text1"/>
          <w:sz w:val="24"/>
          <w:szCs w:val="24"/>
        </w:rPr>
        <w:t>s</w:t>
      </w:r>
      <w:r w:rsidR="00622EC9" w:rsidRPr="00E047AD">
        <w:rPr>
          <w:rFonts w:ascii="Times New Roman" w:hAnsi="Times New Roman" w:cs="Times New Roman"/>
          <w:bCs/>
          <w:color w:val="000000" w:themeColor="text1"/>
          <w:sz w:val="24"/>
          <w:szCs w:val="24"/>
        </w:rPr>
        <w:t xml:space="preserve">. </w:t>
      </w:r>
      <w:r w:rsidR="00922090" w:rsidRPr="00E047AD">
        <w:rPr>
          <w:rFonts w:ascii="Times New Roman" w:hAnsi="Times New Roman" w:cs="Times New Roman"/>
          <w:color w:val="000000" w:themeColor="text1"/>
          <w:sz w:val="24"/>
          <w:szCs w:val="24"/>
        </w:rPr>
        <w:t>Data were collected using a structured bilingual (Malay and English) questionnaire and basic clinical measurements. The questionnaire covered four domains: (</w:t>
      </w:r>
      <w:proofErr w:type="spellStart"/>
      <w:r w:rsidR="00922090" w:rsidRPr="00E047AD">
        <w:rPr>
          <w:rFonts w:ascii="Times New Roman" w:hAnsi="Times New Roman" w:cs="Times New Roman"/>
          <w:color w:val="000000" w:themeColor="text1"/>
          <w:sz w:val="24"/>
          <w:szCs w:val="24"/>
        </w:rPr>
        <w:t>i</w:t>
      </w:r>
      <w:proofErr w:type="spellEnd"/>
      <w:r w:rsidR="00922090" w:rsidRPr="00E047AD">
        <w:rPr>
          <w:rFonts w:ascii="Times New Roman" w:hAnsi="Times New Roman" w:cs="Times New Roman"/>
          <w:color w:val="000000" w:themeColor="text1"/>
          <w:sz w:val="24"/>
          <w:szCs w:val="24"/>
        </w:rPr>
        <w:t>) demographics (age, gender, ethnicity, education, and occupation); (ii) medical history (diabetes diagnosis, treatment, family history, comorbidi</w:t>
      </w:r>
      <w:r w:rsidR="002C0F88" w:rsidRPr="00E047AD">
        <w:rPr>
          <w:rFonts w:ascii="Times New Roman" w:hAnsi="Times New Roman" w:cs="Times New Roman"/>
          <w:color w:val="000000" w:themeColor="text1"/>
          <w:sz w:val="24"/>
          <w:szCs w:val="24"/>
        </w:rPr>
        <w:t>ties, and body mass index</w:t>
      </w:r>
      <w:r w:rsidR="00922090" w:rsidRPr="00E047AD">
        <w:rPr>
          <w:rFonts w:ascii="Times New Roman" w:hAnsi="Times New Roman" w:cs="Times New Roman"/>
          <w:color w:val="000000" w:themeColor="text1"/>
          <w:sz w:val="24"/>
          <w:szCs w:val="24"/>
        </w:rPr>
        <w:t xml:space="preserve">; </w:t>
      </w:r>
      <w:r w:rsidR="002C0F88" w:rsidRPr="00E047AD">
        <w:rPr>
          <w:rFonts w:ascii="Times New Roman" w:hAnsi="Times New Roman" w:cs="Times New Roman"/>
          <w:color w:val="000000" w:themeColor="text1"/>
          <w:sz w:val="24"/>
          <w:szCs w:val="24"/>
        </w:rPr>
        <w:t xml:space="preserve">and </w:t>
      </w:r>
      <w:r w:rsidR="00922090" w:rsidRPr="00E047AD">
        <w:rPr>
          <w:rFonts w:ascii="Times New Roman" w:hAnsi="Times New Roman" w:cs="Times New Roman"/>
          <w:color w:val="000000" w:themeColor="text1"/>
          <w:sz w:val="24"/>
          <w:szCs w:val="24"/>
        </w:rPr>
        <w:t>(iii) lifestyle factors (dietary habit</w:t>
      </w:r>
      <w:r w:rsidR="006F689E" w:rsidRPr="00E047AD">
        <w:rPr>
          <w:rFonts w:ascii="Times New Roman" w:hAnsi="Times New Roman" w:cs="Times New Roman"/>
          <w:color w:val="000000" w:themeColor="text1"/>
          <w:sz w:val="24"/>
          <w:szCs w:val="24"/>
        </w:rPr>
        <w:t xml:space="preserve">s, physical activity, </w:t>
      </w:r>
      <w:r w:rsidR="00E047AD">
        <w:rPr>
          <w:rFonts w:ascii="Times New Roman" w:hAnsi="Times New Roman" w:cs="Times New Roman"/>
          <w:color w:val="000000" w:themeColor="text1"/>
          <w:sz w:val="24"/>
          <w:szCs w:val="24"/>
        </w:rPr>
        <w:t xml:space="preserve">and </w:t>
      </w:r>
      <w:r w:rsidR="006F689E" w:rsidRPr="00E047AD">
        <w:rPr>
          <w:rFonts w:ascii="Times New Roman" w:hAnsi="Times New Roman" w:cs="Times New Roman"/>
          <w:color w:val="000000" w:themeColor="text1"/>
          <w:sz w:val="24"/>
          <w:szCs w:val="24"/>
        </w:rPr>
        <w:t>smoking). Diabetes mellitus status was based on self-reported diagnosis by a healthcare professional.</w:t>
      </w:r>
    </w:p>
    <w:p w14:paraId="6A7EEF2D" w14:textId="77777777" w:rsidR="00210C39" w:rsidRPr="00E047AD" w:rsidRDefault="00210C39" w:rsidP="00E047AD">
      <w:pPr>
        <w:spacing w:after="0" w:line="240" w:lineRule="auto"/>
        <w:jc w:val="both"/>
        <w:rPr>
          <w:rFonts w:ascii="Times New Roman" w:hAnsi="Times New Roman" w:cs="Times New Roman"/>
          <w:color w:val="000000" w:themeColor="text1"/>
          <w:sz w:val="24"/>
          <w:szCs w:val="24"/>
        </w:rPr>
      </w:pPr>
    </w:p>
    <w:p w14:paraId="22AA8A6F" w14:textId="77777777" w:rsidR="00922090" w:rsidRPr="00E047AD" w:rsidRDefault="004F5472" w:rsidP="00E047AD">
      <w:pPr>
        <w:spacing w:after="0" w:line="240" w:lineRule="auto"/>
        <w:jc w:val="both"/>
        <w:rPr>
          <w:rFonts w:ascii="Times New Roman" w:hAnsi="Times New Roman" w:cs="Times New Roman"/>
          <w:b/>
          <w:bCs/>
          <w:color w:val="000000" w:themeColor="text1"/>
          <w:sz w:val="24"/>
          <w:szCs w:val="24"/>
        </w:rPr>
      </w:pPr>
      <w:r w:rsidRPr="00E047AD">
        <w:rPr>
          <w:rFonts w:ascii="Times New Roman" w:hAnsi="Times New Roman" w:cs="Times New Roman"/>
          <w:b/>
          <w:bCs/>
          <w:color w:val="000000" w:themeColor="text1"/>
          <w:sz w:val="24"/>
          <w:szCs w:val="24"/>
        </w:rPr>
        <w:t xml:space="preserve">2.3 </w:t>
      </w:r>
      <w:r w:rsidR="00922090" w:rsidRPr="00E047AD">
        <w:rPr>
          <w:rFonts w:ascii="Times New Roman" w:hAnsi="Times New Roman" w:cs="Times New Roman"/>
          <w:b/>
          <w:bCs/>
          <w:color w:val="000000" w:themeColor="text1"/>
          <w:sz w:val="24"/>
          <w:szCs w:val="24"/>
        </w:rPr>
        <w:t>Data Analysis</w:t>
      </w:r>
    </w:p>
    <w:p w14:paraId="038D8C2F" w14:textId="77777777" w:rsidR="00922090" w:rsidRPr="00E047AD" w:rsidRDefault="00922090" w:rsidP="00E047AD">
      <w:pPr>
        <w:spacing w:after="0" w:line="240" w:lineRule="auto"/>
        <w:jc w:val="both"/>
        <w:rPr>
          <w:rFonts w:ascii="Times New Roman" w:hAnsi="Times New Roman" w:cs="Times New Roman"/>
          <w:color w:val="000000" w:themeColor="text1"/>
          <w:sz w:val="24"/>
          <w:szCs w:val="24"/>
        </w:rPr>
      </w:pPr>
      <w:r w:rsidRPr="00E047AD">
        <w:rPr>
          <w:rFonts w:ascii="Times New Roman" w:hAnsi="Times New Roman" w:cs="Times New Roman"/>
          <w:color w:val="000000" w:themeColor="text1"/>
          <w:sz w:val="24"/>
          <w:szCs w:val="24"/>
        </w:rPr>
        <w:t xml:space="preserve">Statistical analyses were conducted using SPSS software. Descriptive statistics were used to summarize participant characteristics, with categorical variables presented as frequencies and percentages, and continuous variables as means and standard </w:t>
      </w:r>
      <w:r w:rsidR="00622EC9" w:rsidRPr="00E047AD">
        <w:rPr>
          <w:rFonts w:ascii="Times New Roman" w:hAnsi="Times New Roman" w:cs="Times New Roman"/>
          <w:color w:val="000000" w:themeColor="text1"/>
          <w:sz w:val="24"/>
          <w:szCs w:val="24"/>
        </w:rPr>
        <w:t>deviations. The prevalence of diabetes mellitus</w:t>
      </w:r>
      <w:r w:rsidRPr="00E047AD">
        <w:rPr>
          <w:rFonts w:ascii="Times New Roman" w:hAnsi="Times New Roman" w:cs="Times New Roman"/>
          <w:color w:val="000000" w:themeColor="text1"/>
          <w:sz w:val="24"/>
          <w:szCs w:val="24"/>
        </w:rPr>
        <w:t xml:space="preserve"> was estimated, with subgroup analyses conducted by age, gender, and ethnicity. Associations between </w:t>
      </w:r>
      <w:r w:rsidR="00622EC9" w:rsidRPr="00E047AD">
        <w:rPr>
          <w:rFonts w:ascii="Times New Roman" w:hAnsi="Times New Roman" w:cs="Times New Roman"/>
          <w:color w:val="000000" w:themeColor="text1"/>
          <w:sz w:val="24"/>
          <w:szCs w:val="24"/>
        </w:rPr>
        <w:t>diabetes mellitus</w:t>
      </w:r>
      <w:r w:rsidRPr="00E047AD">
        <w:rPr>
          <w:rFonts w:ascii="Times New Roman" w:hAnsi="Times New Roman" w:cs="Times New Roman"/>
          <w:color w:val="000000" w:themeColor="text1"/>
          <w:sz w:val="24"/>
          <w:szCs w:val="24"/>
        </w:rPr>
        <w:t xml:space="preserve"> and risk factors were tested using chi-square tests for categorical variables and independent t-tests or Mann–Whitney U tests for continuous variables, depending on distribution. Logistic regression analysis was performed to identify independent risk factors, and results were reported as adjusted odds ratios (OR) with 95% confidence intervals (CI).</w:t>
      </w:r>
    </w:p>
    <w:p w14:paraId="6847A1F7" w14:textId="77777777" w:rsidR="00922090" w:rsidRPr="00E047AD" w:rsidRDefault="00922090" w:rsidP="00E047AD">
      <w:pPr>
        <w:spacing w:after="0" w:line="240" w:lineRule="auto"/>
        <w:jc w:val="both"/>
        <w:rPr>
          <w:rFonts w:ascii="Times New Roman" w:hAnsi="Times New Roman" w:cs="Times New Roman"/>
          <w:b/>
          <w:bCs/>
          <w:color w:val="000000" w:themeColor="text1"/>
          <w:sz w:val="24"/>
          <w:szCs w:val="24"/>
        </w:rPr>
      </w:pPr>
    </w:p>
    <w:p w14:paraId="1F1D7818" w14:textId="77777777" w:rsidR="00922090" w:rsidRPr="00E047AD" w:rsidRDefault="004F5472" w:rsidP="00E047AD">
      <w:pPr>
        <w:spacing w:after="0" w:line="240" w:lineRule="auto"/>
        <w:jc w:val="both"/>
        <w:rPr>
          <w:rFonts w:ascii="Times New Roman" w:hAnsi="Times New Roman" w:cs="Times New Roman"/>
          <w:b/>
          <w:bCs/>
          <w:color w:val="000000" w:themeColor="text1"/>
          <w:sz w:val="24"/>
          <w:szCs w:val="24"/>
        </w:rPr>
      </w:pPr>
      <w:r w:rsidRPr="00E047AD">
        <w:rPr>
          <w:rFonts w:ascii="Times New Roman" w:hAnsi="Times New Roman" w:cs="Times New Roman"/>
          <w:b/>
          <w:bCs/>
          <w:color w:val="000000" w:themeColor="text1"/>
          <w:sz w:val="24"/>
          <w:szCs w:val="24"/>
        </w:rPr>
        <w:t xml:space="preserve">2.4 </w:t>
      </w:r>
      <w:r w:rsidR="00922090" w:rsidRPr="00E047AD">
        <w:rPr>
          <w:rFonts w:ascii="Times New Roman" w:hAnsi="Times New Roman" w:cs="Times New Roman"/>
          <w:b/>
          <w:bCs/>
          <w:color w:val="000000" w:themeColor="text1"/>
          <w:sz w:val="24"/>
          <w:szCs w:val="24"/>
        </w:rPr>
        <w:t>Ethical Considerations</w:t>
      </w:r>
    </w:p>
    <w:p w14:paraId="4894F1C2" w14:textId="77777777" w:rsidR="00AE127A" w:rsidRPr="00E047AD" w:rsidRDefault="00922090" w:rsidP="00E047AD">
      <w:pPr>
        <w:spacing w:after="0" w:line="240" w:lineRule="auto"/>
        <w:jc w:val="both"/>
        <w:rPr>
          <w:rFonts w:ascii="Times New Roman" w:hAnsi="Times New Roman" w:cs="Times New Roman"/>
          <w:b/>
          <w:color w:val="000000" w:themeColor="text1"/>
          <w:sz w:val="24"/>
          <w:szCs w:val="24"/>
        </w:rPr>
      </w:pPr>
      <w:r w:rsidRPr="00E047AD">
        <w:rPr>
          <w:rFonts w:ascii="Times New Roman" w:hAnsi="Times New Roman" w:cs="Times New Roman"/>
          <w:color w:val="000000" w:themeColor="text1"/>
          <w:sz w:val="24"/>
          <w:szCs w:val="24"/>
        </w:rPr>
        <w:t>The study received ethical approval from the relevant institutional ethics committee. All participants provided written informed consent prior to participation</w:t>
      </w:r>
      <w:r w:rsidR="00333CF2" w:rsidRPr="00E047AD">
        <w:rPr>
          <w:rFonts w:ascii="Times New Roman" w:hAnsi="Times New Roman" w:cs="Times New Roman"/>
          <w:color w:val="000000" w:themeColor="text1"/>
          <w:sz w:val="24"/>
          <w:szCs w:val="24"/>
        </w:rPr>
        <w:t xml:space="preserve"> (Supplementary material).</w:t>
      </w:r>
      <w:r w:rsidRPr="00E047AD">
        <w:rPr>
          <w:rFonts w:ascii="Times New Roman" w:hAnsi="Times New Roman" w:cs="Times New Roman"/>
          <w:color w:val="000000" w:themeColor="text1"/>
          <w:sz w:val="24"/>
          <w:szCs w:val="24"/>
        </w:rPr>
        <w:t xml:space="preserve"> For illiterate participants, the consent form was read aloud, and thumbprints were obtained in the presence of an independent witness. Confidentiality and anonymity were maintained by removing personal identifiers from the dataset, which was stored in password-protected files accessible only to the research team. Participation was voluntary, and respondents were informed of their right to withdraw </w:t>
      </w:r>
      <w:r w:rsidR="004C01CF" w:rsidRPr="00E047AD">
        <w:rPr>
          <w:rFonts w:ascii="Times New Roman" w:hAnsi="Times New Roman" w:cs="Times New Roman"/>
          <w:color w:val="000000" w:themeColor="text1"/>
          <w:sz w:val="24"/>
          <w:szCs w:val="24"/>
        </w:rPr>
        <w:t>at any time without consequence</w:t>
      </w:r>
      <w:r w:rsidR="00333CF2" w:rsidRPr="00E047AD">
        <w:rPr>
          <w:rFonts w:ascii="Times New Roman" w:hAnsi="Times New Roman" w:cs="Times New Roman"/>
          <w:color w:val="000000" w:themeColor="text1"/>
          <w:sz w:val="24"/>
          <w:szCs w:val="24"/>
        </w:rPr>
        <w:t>.</w:t>
      </w:r>
      <w:r w:rsidR="004C01CF" w:rsidRPr="00E047AD">
        <w:rPr>
          <w:rFonts w:ascii="Times New Roman" w:hAnsi="Times New Roman" w:cs="Times New Roman"/>
          <w:color w:val="000000" w:themeColor="text1"/>
          <w:sz w:val="24"/>
          <w:szCs w:val="24"/>
        </w:rPr>
        <w:t xml:space="preserve"> </w:t>
      </w:r>
      <w:r w:rsidRPr="00E047AD">
        <w:rPr>
          <w:rFonts w:ascii="Times New Roman" w:hAnsi="Times New Roman" w:cs="Times New Roman"/>
          <w:color w:val="000000" w:themeColor="text1"/>
          <w:sz w:val="24"/>
          <w:szCs w:val="24"/>
        </w:rPr>
        <w:t>Data collection was carried out with cultural sensitivity, ensuring respect for local norms and practices in Kota Bharu.</w:t>
      </w:r>
      <w:r w:rsidR="00E9429E" w:rsidRPr="00E047AD">
        <w:rPr>
          <w:b/>
          <w:bCs/>
          <w:color w:val="000000" w:themeColor="text1"/>
        </w:rPr>
        <w:t xml:space="preserve"> </w:t>
      </w:r>
    </w:p>
    <w:p w14:paraId="150B6C6E" w14:textId="77777777" w:rsidR="00696D90" w:rsidRPr="00E047AD" w:rsidRDefault="00696D90" w:rsidP="00E047AD">
      <w:pPr>
        <w:spacing w:after="0" w:line="240" w:lineRule="auto"/>
        <w:jc w:val="both"/>
        <w:rPr>
          <w:rFonts w:ascii="Times New Roman" w:hAnsi="Times New Roman" w:cs="Times New Roman"/>
          <w:b/>
          <w:color w:val="000000" w:themeColor="text1"/>
          <w:sz w:val="24"/>
          <w:szCs w:val="24"/>
        </w:rPr>
      </w:pPr>
    </w:p>
    <w:p w14:paraId="724B8057" w14:textId="77777777" w:rsidR="00DD4000" w:rsidRPr="00E047AD" w:rsidRDefault="001315D0" w:rsidP="00E047AD">
      <w:pPr>
        <w:spacing w:after="0" w:line="240" w:lineRule="auto"/>
        <w:jc w:val="both"/>
        <w:rPr>
          <w:rFonts w:ascii="Times New Roman" w:hAnsi="Times New Roman" w:cs="Times New Roman"/>
          <w:b/>
          <w:color w:val="000000" w:themeColor="text1"/>
          <w:sz w:val="24"/>
          <w:szCs w:val="24"/>
        </w:rPr>
      </w:pPr>
      <w:r w:rsidRPr="00E047AD">
        <w:rPr>
          <w:rFonts w:ascii="Times New Roman" w:hAnsi="Times New Roman" w:cs="Times New Roman"/>
          <w:b/>
          <w:color w:val="000000" w:themeColor="text1"/>
          <w:sz w:val="24"/>
          <w:szCs w:val="24"/>
        </w:rPr>
        <w:t>3.</w:t>
      </w:r>
      <w:r w:rsidR="004F5472" w:rsidRPr="00E047AD">
        <w:rPr>
          <w:rFonts w:ascii="Times New Roman" w:hAnsi="Times New Roman" w:cs="Times New Roman"/>
          <w:b/>
          <w:color w:val="000000" w:themeColor="text1"/>
          <w:sz w:val="24"/>
          <w:szCs w:val="24"/>
        </w:rPr>
        <w:t>0</w:t>
      </w:r>
      <w:r w:rsidRPr="00E047AD">
        <w:rPr>
          <w:rFonts w:ascii="Times New Roman" w:hAnsi="Times New Roman" w:cs="Times New Roman"/>
          <w:b/>
          <w:color w:val="000000" w:themeColor="text1"/>
          <w:sz w:val="24"/>
          <w:szCs w:val="24"/>
        </w:rPr>
        <w:t xml:space="preserve"> </w:t>
      </w:r>
      <w:r w:rsidR="00D32310" w:rsidRPr="00E047AD">
        <w:rPr>
          <w:rFonts w:ascii="Times New Roman" w:hAnsi="Times New Roman" w:cs="Times New Roman"/>
          <w:b/>
          <w:color w:val="000000" w:themeColor="text1"/>
          <w:sz w:val="24"/>
          <w:szCs w:val="24"/>
        </w:rPr>
        <w:t>Results</w:t>
      </w:r>
    </w:p>
    <w:p w14:paraId="55877547" w14:textId="77777777" w:rsidR="001315D0" w:rsidRPr="00E047AD" w:rsidRDefault="001315D0" w:rsidP="00E047AD">
      <w:pPr>
        <w:spacing w:after="0" w:line="240" w:lineRule="auto"/>
        <w:jc w:val="both"/>
        <w:rPr>
          <w:rFonts w:ascii="Times New Roman" w:hAnsi="Times New Roman" w:cs="Times New Roman"/>
          <w:b/>
          <w:color w:val="000000" w:themeColor="text1"/>
          <w:sz w:val="24"/>
          <w:szCs w:val="24"/>
        </w:rPr>
      </w:pPr>
      <w:r w:rsidRPr="00E047AD">
        <w:rPr>
          <w:rFonts w:ascii="Times New Roman" w:hAnsi="Times New Roman" w:cs="Times New Roman"/>
          <w:b/>
          <w:color w:val="000000" w:themeColor="text1"/>
          <w:sz w:val="24"/>
          <w:szCs w:val="24"/>
        </w:rPr>
        <w:t>3.1. Demographic Characteristics</w:t>
      </w:r>
    </w:p>
    <w:p w14:paraId="48AAFF62" w14:textId="70F5AD0D" w:rsidR="00387211" w:rsidRPr="00E047AD" w:rsidRDefault="00B83A81" w:rsidP="00E047AD">
      <w:pPr>
        <w:spacing w:after="0" w:line="240" w:lineRule="auto"/>
        <w:jc w:val="both"/>
        <w:rPr>
          <w:rFonts w:ascii="Times New Roman" w:hAnsi="Times New Roman" w:cs="Times New Roman"/>
          <w:color w:val="000000" w:themeColor="text1"/>
          <w:sz w:val="24"/>
          <w:szCs w:val="24"/>
        </w:rPr>
      </w:pPr>
      <w:r w:rsidRPr="00E047AD">
        <w:rPr>
          <w:rFonts w:ascii="Times New Roman" w:hAnsi="Times New Roman" w:cs="Times New Roman"/>
          <w:color w:val="000000" w:themeColor="text1"/>
          <w:sz w:val="24"/>
          <w:szCs w:val="24"/>
        </w:rPr>
        <w:t>The majority of the respondents were men (n = 568, 53%), with Malays comprising the predominant ethnic group (84.7%) (Table 1). The largest proportion of respondents w</w:t>
      </w:r>
      <w:r w:rsidR="00E047AD">
        <w:rPr>
          <w:rFonts w:ascii="Times New Roman" w:hAnsi="Times New Roman" w:cs="Times New Roman"/>
          <w:color w:val="000000" w:themeColor="text1"/>
          <w:sz w:val="24"/>
          <w:szCs w:val="24"/>
        </w:rPr>
        <w:t>as</w:t>
      </w:r>
      <w:r w:rsidRPr="00E047AD">
        <w:rPr>
          <w:rFonts w:ascii="Times New Roman" w:hAnsi="Times New Roman" w:cs="Times New Roman"/>
          <w:color w:val="000000" w:themeColor="text1"/>
          <w:sz w:val="24"/>
          <w:szCs w:val="24"/>
        </w:rPr>
        <w:t xml:space="preserve"> aged 18–28 years (53.7% men and 46.3% women). In terms of socioeconomic status, 34.5% reported a monthly income of up to MYR 2,999. Most respondents were employed (65.5%), while 13.7% were students, 11.1% were retirees, and 9.7% were unemployed.</w:t>
      </w:r>
      <w:r w:rsidR="009A6C52" w:rsidRPr="00E047AD">
        <w:rPr>
          <w:color w:val="000000" w:themeColor="text1"/>
        </w:rPr>
        <w:t xml:space="preserve"> </w:t>
      </w:r>
      <w:r w:rsidR="009A6C52" w:rsidRPr="00E047AD">
        <w:rPr>
          <w:rFonts w:ascii="Times New Roman" w:hAnsi="Times New Roman" w:cs="Times New Roman"/>
          <w:color w:val="000000" w:themeColor="text1"/>
          <w:sz w:val="24"/>
          <w:szCs w:val="24"/>
        </w:rPr>
        <w:t>For diabetes-related characteristics,</w:t>
      </w:r>
      <w:r w:rsidR="009A6C52" w:rsidRPr="00E047AD">
        <w:rPr>
          <w:color w:val="000000" w:themeColor="text1"/>
        </w:rPr>
        <w:t xml:space="preserve"> </w:t>
      </w:r>
      <w:r w:rsidR="009A6C52" w:rsidRPr="00E047AD">
        <w:rPr>
          <w:rFonts w:ascii="Times New Roman" w:hAnsi="Times New Roman" w:cs="Times New Roman"/>
          <w:color w:val="000000" w:themeColor="text1"/>
          <w:sz w:val="24"/>
          <w:szCs w:val="24"/>
        </w:rPr>
        <w:t xml:space="preserve">84.3% </w:t>
      </w:r>
      <w:r w:rsidR="00387211" w:rsidRPr="00E047AD">
        <w:rPr>
          <w:rFonts w:ascii="Times New Roman" w:hAnsi="Times New Roman" w:cs="Times New Roman"/>
          <w:color w:val="000000" w:themeColor="text1"/>
          <w:sz w:val="24"/>
          <w:szCs w:val="24"/>
        </w:rPr>
        <w:t xml:space="preserve">respondents </w:t>
      </w:r>
      <w:r w:rsidR="009A6C52" w:rsidRPr="00E047AD">
        <w:rPr>
          <w:rFonts w:ascii="Times New Roman" w:hAnsi="Times New Roman" w:cs="Times New Roman"/>
          <w:color w:val="000000" w:themeColor="text1"/>
          <w:sz w:val="24"/>
          <w:szCs w:val="24"/>
        </w:rPr>
        <w:t xml:space="preserve">were not receiving </w:t>
      </w:r>
      <w:r w:rsidR="00387211" w:rsidRPr="00E047AD">
        <w:rPr>
          <w:rFonts w:ascii="Times New Roman" w:hAnsi="Times New Roman" w:cs="Times New Roman"/>
          <w:color w:val="000000" w:themeColor="text1"/>
          <w:sz w:val="24"/>
          <w:szCs w:val="24"/>
        </w:rPr>
        <w:t xml:space="preserve">any </w:t>
      </w:r>
      <w:r w:rsidR="009A6C52" w:rsidRPr="00E047AD">
        <w:rPr>
          <w:rFonts w:ascii="Times New Roman" w:hAnsi="Times New Roman" w:cs="Times New Roman"/>
          <w:color w:val="000000" w:themeColor="text1"/>
          <w:sz w:val="24"/>
          <w:szCs w:val="24"/>
        </w:rPr>
        <w:t>treatment, while 11.3% and 4.4% were on oral medication and in</w:t>
      </w:r>
      <w:r w:rsidR="00387211" w:rsidRPr="00E047AD">
        <w:rPr>
          <w:rFonts w:ascii="Times New Roman" w:hAnsi="Times New Roman" w:cs="Times New Roman"/>
          <w:color w:val="000000" w:themeColor="text1"/>
          <w:sz w:val="24"/>
          <w:szCs w:val="24"/>
        </w:rPr>
        <w:t>sulin, respectively. Overall, 69.7% reported no comorbidities, whereas 57% had a family history of hyperglycemia.</w:t>
      </w:r>
    </w:p>
    <w:p w14:paraId="6D397FF0" w14:textId="77777777" w:rsidR="00E047AD" w:rsidRDefault="00E047AD" w:rsidP="00E047AD">
      <w:pPr>
        <w:spacing w:after="0" w:line="240" w:lineRule="auto"/>
        <w:jc w:val="both"/>
        <w:rPr>
          <w:rFonts w:ascii="Times New Roman" w:hAnsi="Times New Roman" w:cs="Times New Roman"/>
          <w:b/>
          <w:bCs/>
          <w:color w:val="000000" w:themeColor="text1"/>
          <w:sz w:val="24"/>
          <w:szCs w:val="24"/>
        </w:rPr>
      </w:pPr>
    </w:p>
    <w:p w14:paraId="3263CEF2" w14:textId="77777777" w:rsidR="00E047AD" w:rsidRDefault="00E047AD" w:rsidP="00E047AD">
      <w:pPr>
        <w:spacing w:after="0" w:line="240" w:lineRule="auto"/>
        <w:jc w:val="both"/>
        <w:rPr>
          <w:rFonts w:cs="Times New Roman"/>
          <w:b/>
          <w:bCs/>
          <w:sz w:val="24"/>
          <w:szCs w:val="24"/>
        </w:rPr>
      </w:pPr>
    </w:p>
    <w:p w14:paraId="37A825F3" w14:textId="77777777" w:rsidR="00E047AD" w:rsidRDefault="00E047AD" w:rsidP="00E047AD">
      <w:pPr>
        <w:spacing w:after="0" w:line="240" w:lineRule="auto"/>
        <w:jc w:val="both"/>
        <w:rPr>
          <w:rFonts w:cs="Times New Roman"/>
          <w:b/>
          <w:bCs/>
          <w:sz w:val="24"/>
          <w:szCs w:val="24"/>
        </w:rPr>
      </w:pPr>
    </w:p>
    <w:p w14:paraId="3D22F48C" w14:textId="77777777" w:rsidR="00E047AD" w:rsidRDefault="00E047AD" w:rsidP="00E047AD">
      <w:pPr>
        <w:spacing w:after="0" w:line="240" w:lineRule="auto"/>
        <w:jc w:val="both"/>
        <w:rPr>
          <w:rFonts w:cs="Times New Roman"/>
          <w:b/>
          <w:bCs/>
          <w:sz w:val="24"/>
          <w:szCs w:val="24"/>
        </w:rPr>
      </w:pPr>
    </w:p>
    <w:p w14:paraId="53630086" w14:textId="77777777" w:rsidR="00E047AD" w:rsidRDefault="00E047AD" w:rsidP="00E047AD">
      <w:pPr>
        <w:spacing w:after="0" w:line="240" w:lineRule="auto"/>
        <w:jc w:val="both"/>
        <w:rPr>
          <w:rFonts w:cs="Times New Roman"/>
          <w:b/>
          <w:bCs/>
          <w:sz w:val="24"/>
          <w:szCs w:val="24"/>
        </w:rPr>
      </w:pPr>
    </w:p>
    <w:p w14:paraId="0CA40AE9" w14:textId="77777777" w:rsidR="00E047AD" w:rsidRDefault="00CA1563" w:rsidP="00E047AD">
      <w:pPr>
        <w:spacing w:after="0" w:line="240" w:lineRule="auto"/>
        <w:jc w:val="center"/>
        <w:rPr>
          <w:rFonts w:ascii="Times New Roman" w:hAnsi="Times New Roman" w:cs="Times New Roman"/>
          <w:color w:val="000000" w:themeColor="text1"/>
          <w:sz w:val="24"/>
          <w:szCs w:val="24"/>
        </w:rPr>
      </w:pPr>
      <w:r w:rsidRPr="00E047AD">
        <w:rPr>
          <w:rFonts w:ascii="Times New Roman" w:hAnsi="Times New Roman" w:cs="Times New Roman"/>
          <w:color w:val="000000" w:themeColor="text1"/>
          <w:sz w:val="24"/>
          <w:szCs w:val="24"/>
        </w:rPr>
        <w:t>Table 1</w:t>
      </w:r>
    </w:p>
    <w:p w14:paraId="63141D3A" w14:textId="0C4345F8" w:rsidR="00D32310" w:rsidRDefault="005307BB" w:rsidP="00E047AD">
      <w:pPr>
        <w:spacing w:after="0" w:line="240" w:lineRule="auto"/>
        <w:jc w:val="center"/>
        <w:rPr>
          <w:rFonts w:ascii="Times New Roman" w:hAnsi="Times New Roman" w:cs="Times New Roman"/>
          <w:color w:val="000000" w:themeColor="text1"/>
          <w:sz w:val="24"/>
          <w:szCs w:val="24"/>
        </w:rPr>
      </w:pPr>
      <w:r w:rsidRPr="00E047AD">
        <w:rPr>
          <w:rFonts w:ascii="Times New Roman" w:hAnsi="Times New Roman" w:cs="Times New Roman"/>
          <w:color w:val="000000" w:themeColor="text1"/>
          <w:sz w:val="24"/>
          <w:szCs w:val="24"/>
        </w:rPr>
        <w:t xml:space="preserve">Descriptive distribution of respondents’ </w:t>
      </w:r>
      <w:r w:rsidR="00656A6C" w:rsidRPr="00E047AD">
        <w:rPr>
          <w:rFonts w:ascii="Times New Roman" w:hAnsi="Times New Roman" w:cs="Times New Roman"/>
          <w:color w:val="000000" w:themeColor="text1"/>
          <w:sz w:val="24"/>
          <w:szCs w:val="24"/>
        </w:rPr>
        <w:t>Sociodemographic charac</w:t>
      </w:r>
      <w:r w:rsidRPr="00E047AD">
        <w:rPr>
          <w:rFonts w:ascii="Times New Roman" w:hAnsi="Times New Roman" w:cs="Times New Roman"/>
          <w:color w:val="000000" w:themeColor="text1"/>
          <w:sz w:val="24"/>
          <w:szCs w:val="24"/>
        </w:rPr>
        <w:t>teristics (n = 568</w:t>
      </w:r>
      <w:r w:rsidR="00AF14C8" w:rsidRPr="00E047AD">
        <w:rPr>
          <w:rFonts w:ascii="Times New Roman" w:hAnsi="Times New Roman" w:cs="Times New Roman"/>
          <w:color w:val="000000" w:themeColor="text1"/>
          <w:sz w:val="24"/>
          <w:szCs w:val="24"/>
        </w:rPr>
        <w:t>)</w:t>
      </w:r>
    </w:p>
    <w:p w14:paraId="0BDFECDA" w14:textId="77777777" w:rsidR="00E047AD" w:rsidRPr="00E047AD" w:rsidRDefault="00E047AD" w:rsidP="00E047AD">
      <w:pPr>
        <w:spacing w:after="0" w:line="240" w:lineRule="auto"/>
        <w:jc w:val="center"/>
        <w:rPr>
          <w:rFonts w:ascii="Times New Roman" w:hAnsi="Times New Roman" w:cs="Times New Roman"/>
          <w:color w:val="000000" w:themeColor="text1"/>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3969"/>
        <w:gridCol w:w="1558"/>
      </w:tblGrid>
      <w:tr w:rsidR="00E047AD" w:rsidRPr="00E047AD" w14:paraId="3EC3461F" w14:textId="77777777" w:rsidTr="00E047AD">
        <w:trPr>
          <w:trHeight w:val="454"/>
        </w:trPr>
        <w:tc>
          <w:tcPr>
            <w:tcW w:w="3823" w:type="dxa"/>
            <w:tcBorders>
              <w:top w:val="single" w:sz="4" w:space="0" w:color="auto"/>
              <w:bottom w:val="single" w:sz="4" w:space="0" w:color="auto"/>
            </w:tcBorders>
          </w:tcPr>
          <w:p w14:paraId="15B236FB" w14:textId="77777777" w:rsidR="00DD4000" w:rsidRPr="00E047AD" w:rsidRDefault="00DD4000" w:rsidP="00E047AD">
            <w:pPr>
              <w:jc w:val="both"/>
              <w:rPr>
                <w:rFonts w:ascii="Times New Roman" w:hAnsi="Times New Roman" w:cs="Times New Roman"/>
                <w:b/>
                <w:color w:val="000000" w:themeColor="text1"/>
                <w:sz w:val="24"/>
                <w:szCs w:val="24"/>
              </w:rPr>
            </w:pPr>
            <w:r w:rsidRPr="00E047AD">
              <w:rPr>
                <w:rFonts w:ascii="Times New Roman" w:hAnsi="Times New Roman" w:cs="Times New Roman"/>
                <w:b/>
                <w:bCs/>
                <w:color w:val="000000" w:themeColor="text1"/>
                <w:sz w:val="24"/>
                <w:szCs w:val="24"/>
              </w:rPr>
              <w:t>Demographic Profile</w:t>
            </w:r>
          </w:p>
        </w:tc>
        <w:tc>
          <w:tcPr>
            <w:tcW w:w="3969" w:type="dxa"/>
            <w:tcBorders>
              <w:top w:val="single" w:sz="4" w:space="0" w:color="auto"/>
              <w:bottom w:val="single" w:sz="4" w:space="0" w:color="auto"/>
            </w:tcBorders>
          </w:tcPr>
          <w:p w14:paraId="70F3E6CA" w14:textId="77777777" w:rsidR="00DD4000" w:rsidRPr="00E047AD" w:rsidRDefault="00DD4000" w:rsidP="00E047AD">
            <w:pPr>
              <w:jc w:val="center"/>
              <w:rPr>
                <w:rFonts w:ascii="Times New Roman" w:hAnsi="Times New Roman" w:cs="Times New Roman"/>
                <w:bCs/>
                <w:color w:val="000000" w:themeColor="text1"/>
                <w:sz w:val="24"/>
                <w:szCs w:val="24"/>
              </w:rPr>
            </w:pPr>
          </w:p>
        </w:tc>
        <w:tc>
          <w:tcPr>
            <w:tcW w:w="1558" w:type="dxa"/>
            <w:tcBorders>
              <w:top w:val="single" w:sz="4" w:space="0" w:color="auto"/>
              <w:bottom w:val="single" w:sz="4" w:space="0" w:color="auto"/>
            </w:tcBorders>
          </w:tcPr>
          <w:p w14:paraId="57E9C8A5" w14:textId="77777777" w:rsidR="00DD4000" w:rsidRPr="00E047AD" w:rsidRDefault="00DD4000" w:rsidP="00E047AD">
            <w:pPr>
              <w:jc w:val="center"/>
              <w:rPr>
                <w:rFonts w:ascii="Times New Roman" w:hAnsi="Times New Roman" w:cs="Times New Roman"/>
                <w:b/>
                <w:color w:val="000000" w:themeColor="text1"/>
                <w:sz w:val="24"/>
                <w:szCs w:val="24"/>
              </w:rPr>
            </w:pPr>
            <w:r w:rsidRPr="00E047AD">
              <w:rPr>
                <w:rFonts w:ascii="Times New Roman" w:hAnsi="Times New Roman" w:cs="Times New Roman"/>
                <w:b/>
                <w:bCs/>
                <w:color w:val="000000" w:themeColor="text1"/>
                <w:sz w:val="24"/>
                <w:szCs w:val="24"/>
              </w:rPr>
              <w:t>N (%)</w:t>
            </w:r>
          </w:p>
        </w:tc>
      </w:tr>
      <w:tr w:rsidR="00E047AD" w:rsidRPr="00E047AD" w14:paraId="1A79ADE7" w14:textId="77777777" w:rsidTr="00E047AD">
        <w:trPr>
          <w:trHeight w:val="454"/>
        </w:trPr>
        <w:tc>
          <w:tcPr>
            <w:tcW w:w="3823" w:type="dxa"/>
            <w:tcBorders>
              <w:top w:val="single" w:sz="4" w:space="0" w:color="auto"/>
            </w:tcBorders>
          </w:tcPr>
          <w:p w14:paraId="6465E77B" w14:textId="77777777" w:rsidR="00AB7901" w:rsidRPr="00E047AD" w:rsidRDefault="007E5E57" w:rsidP="00E047AD">
            <w:pPr>
              <w:jc w:val="both"/>
              <w:rPr>
                <w:rFonts w:ascii="Times New Roman" w:hAnsi="Times New Roman" w:cs="Times New Roman"/>
                <w:b/>
                <w:color w:val="000000" w:themeColor="text1"/>
                <w:sz w:val="24"/>
                <w:szCs w:val="24"/>
              </w:rPr>
            </w:pPr>
            <w:r w:rsidRPr="00E047AD">
              <w:rPr>
                <w:rFonts w:ascii="Times New Roman" w:hAnsi="Times New Roman" w:cs="Times New Roman"/>
                <w:b/>
                <w:color w:val="000000" w:themeColor="text1"/>
                <w:sz w:val="24"/>
                <w:szCs w:val="24"/>
              </w:rPr>
              <w:t>Gender</w:t>
            </w:r>
          </w:p>
        </w:tc>
        <w:tc>
          <w:tcPr>
            <w:tcW w:w="3969" w:type="dxa"/>
            <w:tcBorders>
              <w:top w:val="single" w:sz="4" w:space="0" w:color="auto"/>
            </w:tcBorders>
          </w:tcPr>
          <w:p w14:paraId="346E39D1" w14:textId="77777777" w:rsidR="00DD4000" w:rsidRPr="00E047AD" w:rsidRDefault="00DD4000" w:rsidP="00E047AD">
            <w:pPr>
              <w:jc w:val="both"/>
              <w:rPr>
                <w:rFonts w:ascii="Times New Roman" w:hAnsi="Times New Roman" w:cs="Times New Roman"/>
                <w:color w:val="000000" w:themeColor="text1"/>
                <w:sz w:val="24"/>
                <w:szCs w:val="24"/>
                <w:lang w:val="en"/>
              </w:rPr>
            </w:pPr>
            <w:r w:rsidRPr="00E047AD">
              <w:rPr>
                <w:rFonts w:ascii="Times New Roman" w:hAnsi="Times New Roman" w:cs="Times New Roman"/>
                <w:color w:val="000000" w:themeColor="text1"/>
                <w:sz w:val="24"/>
                <w:szCs w:val="24"/>
                <w:lang w:val="en"/>
              </w:rPr>
              <w:t>Male</w:t>
            </w:r>
          </w:p>
        </w:tc>
        <w:tc>
          <w:tcPr>
            <w:tcW w:w="1558" w:type="dxa"/>
            <w:tcBorders>
              <w:top w:val="single" w:sz="4" w:space="0" w:color="auto"/>
            </w:tcBorders>
          </w:tcPr>
          <w:p w14:paraId="03ACE27E" w14:textId="77777777" w:rsidR="00DD4000" w:rsidRPr="00E047AD" w:rsidRDefault="00DD4000" w:rsidP="00E047AD">
            <w:pPr>
              <w:jc w:val="center"/>
              <w:rPr>
                <w:rFonts w:ascii="Times New Roman" w:hAnsi="Times New Roman" w:cs="Times New Roman"/>
                <w:color w:val="000000" w:themeColor="text1"/>
                <w:sz w:val="24"/>
                <w:szCs w:val="24"/>
              </w:rPr>
            </w:pPr>
            <w:r w:rsidRPr="00E047AD">
              <w:rPr>
                <w:rFonts w:ascii="Times New Roman" w:hAnsi="Times New Roman" w:cs="Times New Roman"/>
                <w:color w:val="000000" w:themeColor="text1"/>
                <w:sz w:val="24"/>
                <w:szCs w:val="24"/>
              </w:rPr>
              <w:t>53.7</w:t>
            </w:r>
          </w:p>
        </w:tc>
      </w:tr>
      <w:tr w:rsidR="00E047AD" w:rsidRPr="00E047AD" w14:paraId="43DFFD4E" w14:textId="77777777" w:rsidTr="00E047AD">
        <w:trPr>
          <w:trHeight w:val="454"/>
        </w:trPr>
        <w:tc>
          <w:tcPr>
            <w:tcW w:w="3823" w:type="dxa"/>
            <w:tcBorders>
              <w:bottom w:val="single" w:sz="4" w:space="0" w:color="auto"/>
            </w:tcBorders>
          </w:tcPr>
          <w:p w14:paraId="49113E40" w14:textId="77777777" w:rsidR="00AB7901" w:rsidRPr="00E047AD" w:rsidRDefault="00AB7901" w:rsidP="00E047AD">
            <w:pPr>
              <w:jc w:val="both"/>
              <w:rPr>
                <w:rFonts w:ascii="Times New Roman" w:hAnsi="Times New Roman" w:cs="Times New Roman"/>
                <w:color w:val="000000" w:themeColor="text1"/>
                <w:sz w:val="24"/>
                <w:szCs w:val="24"/>
                <w:lang w:val="en"/>
              </w:rPr>
            </w:pPr>
          </w:p>
        </w:tc>
        <w:tc>
          <w:tcPr>
            <w:tcW w:w="3969" w:type="dxa"/>
            <w:tcBorders>
              <w:bottom w:val="single" w:sz="4" w:space="0" w:color="auto"/>
            </w:tcBorders>
          </w:tcPr>
          <w:p w14:paraId="358DF418" w14:textId="77777777" w:rsidR="0040458C" w:rsidRPr="00E047AD" w:rsidRDefault="0040458C" w:rsidP="00E047AD">
            <w:pPr>
              <w:jc w:val="both"/>
              <w:rPr>
                <w:rFonts w:ascii="Times New Roman" w:hAnsi="Times New Roman" w:cs="Times New Roman"/>
                <w:color w:val="000000" w:themeColor="text1"/>
                <w:sz w:val="24"/>
                <w:szCs w:val="24"/>
                <w:lang w:val="en"/>
              </w:rPr>
            </w:pPr>
            <w:r w:rsidRPr="00E047AD">
              <w:rPr>
                <w:rFonts w:ascii="Times New Roman" w:hAnsi="Times New Roman" w:cs="Times New Roman"/>
                <w:color w:val="000000" w:themeColor="text1"/>
                <w:sz w:val="24"/>
                <w:szCs w:val="24"/>
                <w:lang w:val="en"/>
              </w:rPr>
              <w:t>Female</w:t>
            </w:r>
          </w:p>
        </w:tc>
        <w:tc>
          <w:tcPr>
            <w:tcW w:w="1558" w:type="dxa"/>
            <w:tcBorders>
              <w:bottom w:val="single" w:sz="4" w:space="0" w:color="auto"/>
            </w:tcBorders>
          </w:tcPr>
          <w:p w14:paraId="21DA0434" w14:textId="77777777" w:rsidR="0040458C" w:rsidRPr="00E047AD" w:rsidRDefault="0040458C" w:rsidP="00E047AD">
            <w:pPr>
              <w:jc w:val="center"/>
              <w:rPr>
                <w:rFonts w:ascii="Times New Roman" w:hAnsi="Times New Roman" w:cs="Times New Roman"/>
                <w:color w:val="000000" w:themeColor="text1"/>
                <w:sz w:val="24"/>
                <w:szCs w:val="24"/>
              </w:rPr>
            </w:pPr>
            <w:r w:rsidRPr="00E047AD">
              <w:rPr>
                <w:rFonts w:ascii="Times New Roman" w:hAnsi="Times New Roman" w:cs="Times New Roman"/>
                <w:color w:val="000000" w:themeColor="text1"/>
                <w:sz w:val="24"/>
                <w:szCs w:val="24"/>
              </w:rPr>
              <w:t>46.3</w:t>
            </w:r>
          </w:p>
        </w:tc>
      </w:tr>
      <w:tr w:rsidR="00E047AD" w:rsidRPr="00E047AD" w14:paraId="3727EA4F" w14:textId="77777777" w:rsidTr="00E047AD">
        <w:trPr>
          <w:trHeight w:val="454"/>
        </w:trPr>
        <w:tc>
          <w:tcPr>
            <w:tcW w:w="3823" w:type="dxa"/>
            <w:tcBorders>
              <w:top w:val="single" w:sz="4" w:space="0" w:color="auto"/>
            </w:tcBorders>
          </w:tcPr>
          <w:p w14:paraId="03057EF1" w14:textId="77777777" w:rsidR="00DD4000" w:rsidRPr="00E047AD" w:rsidRDefault="007E5E57" w:rsidP="00E047AD">
            <w:pPr>
              <w:jc w:val="both"/>
              <w:rPr>
                <w:rFonts w:ascii="Times New Roman" w:hAnsi="Times New Roman" w:cs="Times New Roman"/>
                <w:b/>
                <w:color w:val="000000" w:themeColor="text1"/>
                <w:sz w:val="24"/>
                <w:szCs w:val="24"/>
              </w:rPr>
            </w:pPr>
            <w:r w:rsidRPr="00E047AD">
              <w:rPr>
                <w:rFonts w:ascii="Times New Roman" w:hAnsi="Times New Roman" w:cs="Times New Roman"/>
                <w:b/>
                <w:color w:val="000000" w:themeColor="text1"/>
                <w:sz w:val="24"/>
                <w:szCs w:val="24"/>
              </w:rPr>
              <w:t>Age</w:t>
            </w:r>
          </w:p>
        </w:tc>
        <w:tc>
          <w:tcPr>
            <w:tcW w:w="3969" w:type="dxa"/>
            <w:tcBorders>
              <w:top w:val="single" w:sz="4" w:space="0" w:color="auto"/>
            </w:tcBorders>
          </w:tcPr>
          <w:p w14:paraId="04E3A2B8" w14:textId="3271BF4B" w:rsidR="00DD4000" w:rsidRPr="00E047AD" w:rsidRDefault="00DD4000" w:rsidP="00E047AD">
            <w:pPr>
              <w:jc w:val="both"/>
              <w:rPr>
                <w:rFonts w:ascii="Times New Roman" w:hAnsi="Times New Roman" w:cs="Times New Roman"/>
                <w:color w:val="000000" w:themeColor="text1"/>
                <w:sz w:val="24"/>
                <w:szCs w:val="24"/>
                <w:lang w:val="en"/>
              </w:rPr>
            </w:pPr>
            <w:r w:rsidRPr="00E047AD">
              <w:rPr>
                <w:rFonts w:ascii="Times New Roman" w:hAnsi="Times New Roman" w:cs="Times New Roman"/>
                <w:color w:val="000000" w:themeColor="text1"/>
                <w:sz w:val="24"/>
                <w:szCs w:val="24"/>
                <w:lang w:val="en"/>
              </w:rPr>
              <w:t xml:space="preserve">18 to 28 </w:t>
            </w:r>
            <w:proofErr w:type="spellStart"/>
            <w:r w:rsidRPr="00E047AD">
              <w:rPr>
                <w:rFonts w:ascii="Times New Roman" w:hAnsi="Times New Roman" w:cs="Times New Roman"/>
                <w:color w:val="000000" w:themeColor="text1"/>
                <w:sz w:val="24"/>
                <w:szCs w:val="24"/>
                <w:lang w:val="en"/>
              </w:rPr>
              <w:t>year</w:t>
            </w:r>
            <w:r w:rsidR="00E047AD">
              <w:rPr>
                <w:rFonts w:ascii="Times New Roman" w:hAnsi="Times New Roman" w:cs="Times New Roman"/>
                <w:color w:val="000000" w:themeColor="text1"/>
                <w:sz w:val="24"/>
                <w:szCs w:val="24"/>
                <w:lang w:val="en"/>
              </w:rPr>
              <w:t>s</w:t>
            </w:r>
            <w:r w:rsidRPr="00E047AD">
              <w:rPr>
                <w:rFonts w:ascii="Times New Roman" w:hAnsi="Times New Roman" w:cs="Times New Roman"/>
                <w:color w:val="000000" w:themeColor="text1"/>
                <w:sz w:val="24"/>
                <w:szCs w:val="24"/>
                <w:lang w:val="en"/>
              </w:rPr>
              <w:t>old</w:t>
            </w:r>
            <w:proofErr w:type="spellEnd"/>
          </w:p>
        </w:tc>
        <w:tc>
          <w:tcPr>
            <w:tcW w:w="1558" w:type="dxa"/>
            <w:tcBorders>
              <w:top w:val="single" w:sz="4" w:space="0" w:color="auto"/>
            </w:tcBorders>
          </w:tcPr>
          <w:p w14:paraId="2BE6250B" w14:textId="77777777" w:rsidR="00DD4000" w:rsidRPr="00E047AD" w:rsidRDefault="00DD4000" w:rsidP="00E047AD">
            <w:pPr>
              <w:jc w:val="center"/>
              <w:rPr>
                <w:rFonts w:ascii="Times New Roman" w:hAnsi="Times New Roman" w:cs="Times New Roman"/>
                <w:color w:val="000000" w:themeColor="text1"/>
                <w:sz w:val="24"/>
                <w:szCs w:val="24"/>
              </w:rPr>
            </w:pPr>
            <w:r w:rsidRPr="00E047AD">
              <w:rPr>
                <w:rFonts w:ascii="Times New Roman" w:hAnsi="Times New Roman" w:cs="Times New Roman"/>
                <w:color w:val="000000" w:themeColor="text1"/>
                <w:sz w:val="24"/>
                <w:szCs w:val="24"/>
              </w:rPr>
              <w:t>23.4</w:t>
            </w:r>
          </w:p>
        </w:tc>
      </w:tr>
      <w:tr w:rsidR="00E047AD" w:rsidRPr="00E047AD" w14:paraId="475F108A" w14:textId="77777777" w:rsidTr="00E047AD">
        <w:trPr>
          <w:trHeight w:val="454"/>
        </w:trPr>
        <w:tc>
          <w:tcPr>
            <w:tcW w:w="3823" w:type="dxa"/>
          </w:tcPr>
          <w:p w14:paraId="1154A2B2" w14:textId="77777777" w:rsidR="0040458C" w:rsidRPr="00E047AD" w:rsidRDefault="0040458C" w:rsidP="00E047AD">
            <w:pPr>
              <w:jc w:val="both"/>
              <w:rPr>
                <w:rFonts w:ascii="Times New Roman" w:hAnsi="Times New Roman" w:cs="Times New Roman"/>
                <w:color w:val="000000" w:themeColor="text1"/>
                <w:sz w:val="24"/>
                <w:szCs w:val="24"/>
                <w:lang w:val="en"/>
              </w:rPr>
            </w:pPr>
          </w:p>
        </w:tc>
        <w:tc>
          <w:tcPr>
            <w:tcW w:w="3969" w:type="dxa"/>
          </w:tcPr>
          <w:p w14:paraId="76F2351E" w14:textId="5DE8437B" w:rsidR="0040458C" w:rsidRPr="00E047AD" w:rsidRDefault="0040458C" w:rsidP="00E047AD">
            <w:pPr>
              <w:jc w:val="both"/>
              <w:rPr>
                <w:rFonts w:ascii="Times New Roman" w:hAnsi="Times New Roman" w:cs="Times New Roman"/>
                <w:color w:val="000000" w:themeColor="text1"/>
                <w:sz w:val="24"/>
                <w:szCs w:val="24"/>
                <w:lang w:val="en"/>
              </w:rPr>
            </w:pPr>
            <w:r w:rsidRPr="00E047AD">
              <w:rPr>
                <w:rFonts w:ascii="Times New Roman" w:hAnsi="Times New Roman" w:cs="Times New Roman"/>
                <w:color w:val="000000" w:themeColor="text1"/>
                <w:sz w:val="24"/>
                <w:szCs w:val="24"/>
                <w:lang w:val="en"/>
              </w:rPr>
              <w:t>29 to 38 year</w:t>
            </w:r>
            <w:r w:rsidR="00E047AD">
              <w:rPr>
                <w:rFonts w:ascii="Times New Roman" w:hAnsi="Times New Roman" w:cs="Times New Roman"/>
                <w:color w:val="000000" w:themeColor="text1"/>
                <w:sz w:val="24"/>
                <w:szCs w:val="24"/>
                <w:lang w:val="en"/>
              </w:rPr>
              <w:t xml:space="preserve">s </w:t>
            </w:r>
            <w:r w:rsidRPr="00E047AD">
              <w:rPr>
                <w:rFonts w:ascii="Times New Roman" w:hAnsi="Times New Roman" w:cs="Times New Roman"/>
                <w:color w:val="000000" w:themeColor="text1"/>
                <w:sz w:val="24"/>
                <w:szCs w:val="24"/>
                <w:lang w:val="en"/>
              </w:rPr>
              <w:t>old</w:t>
            </w:r>
          </w:p>
        </w:tc>
        <w:tc>
          <w:tcPr>
            <w:tcW w:w="1558" w:type="dxa"/>
          </w:tcPr>
          <w:p w14:paraId="44ECB16A" w14:textId="77777777" w:rsidR="0040458C" w:rsidRPr="00E047AD" w:rsidRDefault="0040458C" w:rsidP="00E047AD">
            <w:pPr>
              <w:jc w:val="center"/>
              <w:rPr>
                <w:rFonts w:ascii="Times New Roman" w:hAnsi="Times New Roman" w:cs="Times New Roman"/>
                <w:color w:val="000000" w:themeColor="text1"/>
                <w:sz w:val="24"/>
                <w:szCs w:val="24"/>
                <w:lang w:val="en"/>
              </w:rPr>
            </w:pPr>
            <w:r w:rsidRPr="00E047AD">
              <w:rPr>
                <w:rFonts w:ascii="Times New Roman" w:hAnsi="Times New Roman" w:cs="Times New Roman"/>
                <w:color w:val="000000" w:themeColor="text1"/>
                <w:sz w:val="24"/>
                <w:szCs w:val="24"/>
              </w:rPr>
              <w:t>2</w:t>
            </w:r>
            <w:r w:rsidRPr="00E047AD">
              <w:rPr>
                <w:rFonts w:ascii="Times New Roman" w:hAnsi="Times New Roman" w:cs="Times New Roman"/>
                <w:color w:val="000000" w:themeColor="text1"/>
                <w:sz w:val="24"/>
                <w:szCs w:val="24"/>
                <w:lang w:val="en"/>
              </w:rPr>
              <w:t>1.8</w:t>
            </w:r>
          </w:p>
        </w:tc>
      </w:tr>
      <w:tr w:rsidR="00E047AD" w:rsidRPr="00E047AD" w14:paraId="4D9E82C8" w14:textId="77777777" w:rsidTr="00E047AD">
        <w:trPr>
          <w:trHeight w:val="454"/>
        </w:trPr>
        <w:tc>
          <w:tcPr>
            <w:tcW w:w="3823" w:type="dxa"/>
          </w:tcPr>
          <w:p w14:paraId="250A6097" w14:textId="77777777" w:rsidR="0040458C" w:rsidRPr="00E047AD" w:rsidRDefault="0040458C" w:rsidP="00E047AD">
            <w:pPr>
              <w:jc w:val="both"/>
              <w:rPr>
                <w:rFonts w:ascii="Times New Roman" w:hAnsi="Times New Roman" w:cs="Times New Roman"/>
                <w:color w:val="000000" w:themeColor="text1"/>
                <w:sz w:val="24"/>
                <w:szCs w:val="24"/>
                <w:lang w:val="en"/>
              </w:rPr>
            </w:pPr>
          </w:p>
        </w:tc>
        <w:tc>
          <w:tcPr>
            <w:tcW w:w="3969" w:type="dxa"/>
          </w:tcPr>
          <w:p w14:paraId="1A284E42" w14:textId="50DCDF31" w:rsidR="0040458C" w:rsidRPr="00E047AD" w:rsidRDefault="0040458C" w:rsidP="00E047AD">
            <w:pPr>
              <w:jc w:val="both"/>
              <w:rPr>
                <w:rFonts w:ascii="Times New Roman" w:hAnsi="Times New Roman" w:cs="Times New Roman"/>
                <w:color w:val="000000" w:themeColor="text1"/>
                <w:sz w:val="24"/>
                <w:szCs w:val="24"/>
                <w:lang w:val="en"/>
              </w:rPr>
            </w:pPr>
            <w:r w:rsidRPr="00E047AD">
              <w:rPr>
                <w:rFonts w:ascii="Times New Roman" w:hAnsi="Times New Roman" w:cs="Times New Roman"/>
                <w:color w:val="000000" w:themeColor="text1"/>
                <w:sz w:val="24"/>
                <w:szCs w:val="24"/>
                <w:lang w:val="en"/>
              </w:rPr>
              <w:t>39 to 48 year</w:t>
            </w:r>
            <w:r w:rsidR="00E047AD">
              <w:rPr>
                <w:rFonts w:ascii="Times New Roman" w:hAnsi="Times New Roman" w:cs="Times New Roman"/>
                <w:color w:val="000000" w:themeColor="text1"/>
                <w:sz w:val="24"/>
                <w:szCs w:val="24"/>
                <w:lang w:val="en"/>
              </w:rPr>
              <w:t xml:space="preserve">s </w:t>
            </w:r>
            <w:r w:rsidRPr="00E047AD">
              <w:rPr>
                <w:rFonts w:ascii="Times New Roman" w:hAnsi="Times New Roman" w:cs="Times New Roman"/>
                <w:color w:val="000000" w:themeColor="text1"/>
                <w:sz w:val="24"/>
                <w:szCs w:val="24"/>
                <w:lang w:val="en"/>
              </w:rPr>
              <w:t>old</w:t>
            </w:r>
          </w:p>
        </w:tc>
        <w:tc>
          <w:tcPr>
            <w:tcW w:w="1558" w:type="dxa"/>
          </w:tcPr>
          <w:p w14:paraId="174F05CF" w14:textId="77777777" w:rsidR="0040458C" w:rsidRPr="00E047AD" w:rsidRDefault="0040458C" w:rsidP="00E047AD">
            <w:pPr>
              <w:jc w:val="center"/>
              <w:rPr>
                <w:rFonts w:ascii="Times New Roman" w:hAnsi="Times New Roman" w:cs="Times New Roman"/>
                <w:color w:val="000000" w:themeColor="text1"/>
                <w:sz w:val="24"/>
                <w:szCs w:val="24"/>
                <w:lang w:val="en"/>
              </w:rPr>
            </w:pPr>
            <w:r w:rsidRPr="00E047AD">
              <w:rPr>
                <w:rFonts w:ascii="Times New Roman" w:hAnsi="Times New Roman" w:cs="Times New Roman"/>
                <w:color w:val="000000" w:themeColor="text1"/>
                <w:sz w:val="24"/>
                <w:szCs w:val="24"/>
                <w:lang w:val="en"/>
              </w:rPr>
              <w:t>19.7</w:t>
            </w:r>
          </w:p>
        </w:tc>
      </w:tr>
      <w:tr w:rsidR="00E047AD" w:rsidRPr="00E047AD" w14:paraId="2A79E9FD" w14:textId="77777777" w:rsidTr="00E047AD">
        <w:trPr>
          <w:trHeight w:val="454"/>
        </w:trPr>
        <w:tc>
          <w:tcPr>
            <w:tcW w:w="3823" w:type="dxa"/>
          </w:tcPr>
          <w:p w14:paraId="550C0F6B" w14:textId="77777777" w:rsidR="0040458C" w:rsidRPr="00E047AD" w:rsidRDefault="0040458C" w:rsidP="00E047AD">
            <w:pPr>
              <w:jc w:val="both"/>
              <w:rPr>
                <w:rFonts w:ascii="Times New Roman" w:hAnsi="Times New Roman" w:cs="Times New Roman"/>
                <w:color w:val="000000" w:themeColor="text1"/>
                <w:sz w:val="24"/>
                <w:szCs w:val="24"/>
                <w:lang w:val="en"/>
              </w:rPr>
            </w:pPr>
          </w:p>
        </w:tc>
        <w:tc>
          <w:tcPr>
            <w:tcW w:w="3969" w:type="dxa"/>
          </w:tcPr>
          <w:p w14:paraId="4AB850C4" w14:textId="0F8BC1FB" w:rsidR="0040458C" w:rsidRPr="00E047AD" w:rsidRDefault="0040458C" w:rsidP="00E047AD">
            <w:pPr>
              <w:jc w:val="both"/>
              <w:rPr>
                <w:rFonts w:ascii="Times New Roman" w:hAnsi="Times New Roman" w:cs="Times New Roman"/>
                <w:color w:val="000000" w:themeColor="text1"/>
                <w:sz w:val="24"/>
                <w:szCs w:val="24"/>
                <w:lang w:val="en"/>
              </w:rPr>
            </w:pPr>
            <w:r w:rsidRPr="00E047AD">
              <w:rPr>
                <w:rFonts w:ascii="Times New Roman" w:hAnsi="Times New Roman" w:cs="Times New Roman"/>
                <w:color w:val="000000" w:themeColor="text1"/>
                <w:sz w:val="24"/>
                <w:szCs w:val="24"/>
                <w:lang w:val="en"/>
              </w:rPr>
              <w:t>49 to 58 year</w:t>
            </w:r>
            <w:r w:rsidR="00E047AD">
              <w:rPr>
                <w:rFonts w:ascii="Times New Roman" w:hAnsi="Times New Roman" w:cs="Times New Roman"/>
                <w:color w:val="000000" w:themeColor="text1"/>
                <w:sz w:val="24"/>
                <w:szCs w:val="24"/>
                <w:lang w:val="en"/>
              </w:rPr>
              <w:t xml:space="preserve">s </w:t>
            </w:r>
            <w:r w:rsidRPr="00E047AD">
              <w:rPr>
                <w:rFonts w:ascii="Times New Roman" w:hAnsi="Times New Roman" w:cs="Times New Roman"/>
                <w:color w:val="000000" w:themeColor="text1"/>
                <w:sz w:val="24"/>
                <w:szCs w:val="24"/>
                <w:lang w:val="en"/>
              </w:rPr>
              <w:t>old</w:t>
            </w:r>
          </w:p>
        </w:tc>
        <w:tc>
          <w:tcPr>
            <w:tcW w:w="1558" w:type="dxa"/>
          </w:tcPr>
          <w:p w14:paraId="1BFF4154" w14:textId="77777777" w:rsidR="0040458C" w:rsidRPr="00E047AD" w:rsidRDefault="0040458C" w:rsidP="00E047AD">
            <w:pPr>
              <w:jc w:val="center"/>
              <w:rPr>
                <w:rFonts w:ascii="Times New Roman" w:hAnsi="Times New Roman" w:cs="Times New Roman"/>
                <w:color w:val="000000" w:themeColor="text1"/>
                <w:sz w:val="24"/>
                <w:szCs w:val="24"/>
                <w:lang w:val="en"/>
              </w:rPr>
            </w:pPr>
            <w:r w:rsidRPr="00E047AD">
              <w:rPr>
                <w:rFonts w:ascii="Times New Roman" w:hAnsi="Times New Roman" w:cs="Times New Roman"/>
                <w:color w:val="000000" w:themeColor="text1"/>
                <w:sz w:val="24"/>
                <w:szCs w:val="24"/>
                <w:lang w:val="en"/>
              </w:rPr>
              <w:t>19.9</w:t>
            </w:r>
          </w:p>
        </w:tc>
      </w:tr>
      <w:tr w:rsidR="00E047AD" w:rsidRPr="00E047AD" w14:paraId="11ABBCD4" w14:textId="77777777" w:rsidTr="00E047AD">
        <w:trPr>
          <w:trHeight w:val="454"/>
        </w:trPr>
        <w:tc>
          <w:tcPr>
            <w:tcW w:w="3823" w:type="dxa"/>
            <w:tcBorders>
              <w:bottom w:val="single" w:sz="4" w:space="0" w:color="auto"/>
            </w:tcBorders>
          </w:tcPr>
          <w:p w14:paraId="22126AC6" w14:textId="77777777" w:rsidR="0040458C" w:rsidRPr="00E047AD" w:rsidRDefault="0040458C" w:rsidP="00E047AD">
            <w:pPr>
              <w:jc w:val="both"/>
              <w:rPr>
                <w:rFonts w:ascii="Times New Roman" w:hAnsi="Times New Roman" w:cs="Times New Roman"/>
                <w:color w:val="000000" w:themeColor="text1"/>
                <w:sz w:val="24"/>
                <w:szCs w:val="24"/>
                <w:lang w:val="en"/>
              </w:rPr>
            </w:pPr>
          </w:p>
        </w:tc>
        <w:tc>
          <w:tcPr>
            <w:tcW w:w="3969" w:type="dxa"/>
            <w:tcBorders>
              <w:bottom w:val="single" w:sz="4" w:space="0" w:color="auto"/>
            </w:tcBorders>
          </w:tcPr>
          <w:p w14:paraId="3796FBEE" w14:textId="3CEA2251" w:rsidR="0040458C" w:rsidRPr="00E047AD" w:rsidRDefault="0040458C" w:rsidP="00E047AD">
            <w:pPr>
              <w:jc w:val="both"/>
              <w:rPr>
                <w:rFonts w:ascii="Times New Roman" w:hAnsi="Times New Roman" w:cs="Times New Roman"/>
                <w:color w:val="000000" w:themeColor="text1"/>
                <w:sz w:val="24"/>
                <w:szCs w:val="24"/>
                <w:lang w:val="en"/>
              </w:rPr>
            </w:pPr>
            <w:r w:rsidRPr="00E047AD">
              <w:rPr>
                <w:rFonts w:ascii="Times New Roman" w:hAnsi="Times New Roman" w:cs="Times New Roman"/>
                <w:color w:val="000000" w:themeColor="text1"/>
                <w:sz w:val="24"/>
                <w:szCs w:val="24"/>
                <w:lang w:val="en"/>
              </w:rPr>
              <w:t>59 year</w:t>
            </w:r>
            <w:r w:rsidR="00E047AD">
              <w:rPr>
                <w:rFonts w:ascii="Times New Roman" w:hAnsi="Times New Roman" w:cs="Times New Roman"/>
                <w:color w:val="000000" w:themeColor="text1"/>
                <w:sz w:val="24"/>
                <w:szCs w:val="24"/>
                <w:lang w:val="en"/>
              </w:rPr>
              <w:t xml:space="preserve">s </w:t>
            </w:r>
            <w:r w:rsidRPr="00E047AD">
              <w:rPr>
                <w:rFonts w:ascii="Times New Roman" w:hAnsi="Times New Roman" w:cs="Times New Roman"/>
                <w:color w:val="000000" w:themeColor="text1"/>
                <w:sz w:val="24"/>
                <w:szCs w:val="24"/>
                <w:lang w:val="en"/>
              </w:rPr>
              <w:t>old and above</w:t>
            </w:r>
          </w:p>
        </w:tc>
        <w:tc>
          <w:tcPr>
            <w:tcW w:w="1558" w:type="dxa"/>
            <w:tcBorders>
              <w:bottom w:val="single" w:sz="4" w:space="0" w:color="auto"/>
            </w:tcBorders>
          </w:tcPr>
          <w:p w14:paraId="364BB6AC" w14:textId="77777777" w:rsidR="0040458C" w:rsidRPr="00E047AD" w:rsidRDefault="0040458C" w:rsidP="00E047AD">
            <w:pPr>
              <w:jc w:val="center"/>
              <w:rPr>
                <w:rFonts w:ascii="Times New Roman" w:hAnsi="Times New Roman" w:cs="Times New Roman"/>
                <w:color w:val="000000" w:themeColor="text1"/>
                <w:sz w:val="24"/>
                <w:szCs w:val="24"/>
                <w:lang w:val="en"/>
              </w:rPr>
            </w:pPr>
            <w:r w:rsidRPr="00E047AD">
              <w:rPr>
                <w:rFonts w:ascii="Times New Roman" w:hAnsi="Times New Roman" w:cs="Times New Roman"/>
                <w:color w:val="000000" w:themeColor="text1"/>
                <w:sz w:val="24"/>
                <w:szCs w:val="24"/>
                <w:lang w:val="en"/>
              </w:rPr>
              <w:t>15. 1</w:t>
            </w:r>
          </w:p>
        </w:tc>
      </w:tr>
      <w:tr w:rsidR="00E047AD" w:rsidRPr="00E047AD" w14:paraId="5E6D4215" w14:textId="77777777" w:rsidTr="00E047AD">
        <w:trPr>
          <w:trHeight w:val="454"/>
        </w:trPr>
        <w:tc>
          <w:tcPr>
            <w:tcW w:w="3823" w:type="dxa"/>
            <w:tcBorders>
              <w:top w:val="single" w:sz="4" w:space="0" w:color="auto"/>
            </w:tcBorders>
          </w:tcPr>
          <w:p w14:paraId="0477CA6A" w14:textId="77777777" w:rsidR="00DD4000" w:rsidRPr="00E047AD" w:rsidRDefault="007E5E57" w:rsidP="00E047AD">
            <w:pPr>
              <w:jc w:val="both"/>
              <w:rPr>
                <w:rFonts w:ascii="Times New Roman" w:hAnsi="Times New Roman" w:cs="Times New Roman"/>
                <w:b/>
                <w:color w:val="000000" w:themeColor="text1"/>
                <w:sz w:val="24"/>
                <w:szCs w:val="24"/>
              </w:rPr>
            </w:pPr>
            <w:r w:rsidRPr="00E047AD">
              <w:rPr>
                <w:rFonts w:ascii="Times New Roman" w:hAnsi="Times New Roman" w:cs="Times New Roman"/>
                <w:b/>
                <w:color w:val="000000" w:themeColor="text1"/>
                <w:sz w:val="24"/>
                <w:szCs w:val="24"/>
                <w:lang w:val="en"/>
              </w:rPr>
              <w:t>Ethnic group</w:t>
            </w:r>
          </w:p>
        </w:tc>
        <w:tc>
          <w:tcPr>
            <w:tcW w:w="3969" w:type="dxa"/>
            <w:tcBorders>
              <w:top w:val="single" w:sz="4" w:space="0" w:color="auto"/>
            </w:tcBorders>
          </w:tcPr>
          <w:p w14:paraId="029CFD3C" w14:textId="77777777" w:rsidR="00DD4000" w:rsidRPr="00E047AD" w:rsidRDefault="00DD4000" w:rsidP="00E047AD">
            <w:pPr>
              <w:jc w:val="both"/>
              <w:rPr>
                <w:rFonts w:ascii="Times New Roman" w:hAnsi="Times New Roman" w:cs="Times New Roman"/>
                <w:color w:val="000000" w:themeColor="text1"/>
                <w:sz w:val="24"/>
                <w:szCs w:val="24"/>
                <w:lang w:val="en"/>
              </w:rPr>
            </w:pPr>
            <w:r w:rsidRPr="00E047AD">
              <w:rPr>
                <w:rFonts w:ascii="Times New Roman" w:hAnsi="Times New Roman" w:cs="Times New Roman"/>
                <w:color w:val="000000" w:themeColor="text1"/>
                <w:sz w:val="24"/>
                <w:szCs w:val="24"/>
                <w:lang w:val="en"/>
              </w:rPr>
              <w:t>Malay</w:t>
            </w:r>
          </w:p>
        </w:tc>
        <w:tc>
          <w:tcPr>
            <w:tcW w:w="1558" w:type="dxa"/>
            <w:tcBorders>
              <w:top w:val="single" w:sz="4" w:space="0" w:color="auto"/>
            </w:tcBorders>
          </w:tcPr>
          <w:p w14:paraId="5BAB872A" w14:textId="77777777" w:rsidR="00DD4000" w:rsidRPr="00E047AD" w:rsidRDefault="00DD4000" w:rsidP="00E047AD">
            <w:pPr>
              <w:jc w:val="center"/>
              <w:rPr>
                <w:rFonts w:ascii="Times New Roman" w:hAnsi="Times New Roman" w:cs="Times New Roman"/>
                <w:color w:val="000000" w:themeColor="text1"/>
                <w:sz w:val="24"/>
                <w:szCs w:val="24"/>
              </w:rPr>
            </w:pPr>
            <w:r w:rsidRPr="00E047AD">
              <w:rPr>
                <w:rFonts w:ascii="Times New Roman" w:hAnsi="Times New Roman" w:cs="Times New Roman"/>
                <w:color w:val="000000" w:themeColor="text1"/>
                <w:sz w:val="24"/>
                <w:szCs w:val="24"/>
              </w:rPr>
              <w:t>84.7</w:t>
            </w:r>
          </w:p>
        </w:tc>
      </w:tr>
      <w:tr w:rsidR="00E047AD" w:rsidRPr="00E047AD" w14:paraId="38C0B8EB" w14:textId="77777777" w:rsidTr="00E047AD">
        <w:trPr>
          <w:trHeight w:val="454"/>
        </w:trPr>
        <w:tc>
          <w:tcPr>
            <w:tcW w:w="3823" w:type="dxa"/>
          </w:tcPr>
          <w:p w14:paraId="208CF8B9" w14:textId="77777777" w:rsidR="0040458C" w:rsidRPr="00E047AD" w:rsidRDefault="0040458C" w:rsidP="00E047AD">
            <w:pPr>
              <w:jc w:val="both"/>
              <w:rPr>
                <w:rFonts w:ascii="Times New Roman" w:hAnsi="Times New Roman" w:cs="Times New Roman"/>
                <w:color w:val="000000" w:themeColor="text1"/>
                <w:sz w:val="24"/>
                <w:szCs w:val="24"/>
                <w:lang w:val="en"/>
              </w:rPr>
            </w:pPr>
          </w:p>
        </w:tc>
        <w:tc>
          <w:tcPr>
            <w:tcW w:w="3969" w:type="dxa"/>
          </w:tcPr>
          <w:p w14:paraId="5B2E838F" w14:textId="77777777" w:rsidR="0040458C" w:rsidRPr="00E047AD" w:rsidRDefault="0040458C" w:rsidP="00E047AD">
            <w:pPr>
              <w:jc w:val="both"/>
              <w:rPr>
                <w:rFonts w:ascii="Times New Roman" w:hAnsi="Times New Roman" w:cs="Times New Roman"/>
                <w:color w:val="000000" w:themeColor="text1"/>
                <w:sz w:val="24"/>
                <w:szCs w:val="24"/>
                <w:lang w:val="en"/>
              </w:rPr>
            </w:pPr>
            <w:r w:rsidRPr="00E047AD">
              <w:rPr>
                <w:rFonts w:ascii="Times New Roman" w:hAnsi="Times New Roman" w:cs="Times New Roman"/>
                <w:color w:val="000000" w:themeColor="text1"/>
                <w:sz w:val="24"/>
                <w:szCs w:val="24"/>
                <w:lang w:val="en"/>
              </w:rPr>
              <w:t>Chinese</w:t>
            </w:r>
          </w:p>
        </w:tc>
        <w:tc>
          <w:tcPr>
            <w:tcW w:w="1558" w:type="dxa"/>
          </w:tcPr>
          <w:p w14:paraId="2279E130" w14:textId="77777777" w:rsidR="0040458C" w:rsidRPr="00E047AD" w:rsidRDefault="0040458C" w:rsidP="00E047AD">
            <w:pPr>
              <w:jc w:val="center"/>
              <w:rPr>
                <w:rFonts w:ascii="Times New Roman" w:hAnsi="Times New Roman" w:cs="Times New Roman"/>
                <w:color w:val="000000" w:themeColor="text1"/>
                <w:sz w:val="24"/>
                <w:szCs w:val="24"/>
              </w:rPr>
            </w:pPr>
            <w:r w:rsidRPr="00E047AD">
              <w:rPr>
                <w:rFonts w:ascii="Times New Roman" w:hAnsi="Times New Roman" w:cs="Times New Roman"/>
                <w:color w:val="000000" w:themeColor="text1"/>
                <w:sz w:val="24"/>
                <w:szCs w:val="24"/>
              </w:rPr>
              <w:t>8.3</w:t>
            </w:r>
          </w:p>
        </w:tc>
      </w:tr>
      <w:tr w:rsidR="00E047AD" w:rsidRPr="00E047AD" w14:paraId="0BDFEB06" w14:textId="77777777" w:rsidTr="00E047AD">
        <w:trPr>
          <w:trHeight w:val="454"/>
        </w:trPr>
        <w:tc>
          <w:tcPr>
            <w:tcW w:w="3823" w:type="dxa"/>
          </w:tcPr>
          <w:p w14:paraId="5482D7FA" w14:textId="77777777" w:rsidR="0040458C" w:rsidRPr="00E047AD" w:rsidRDefault="0040458C" w:rsidP="00E047AD">
            <w:pPr>
              <w:jc w:val="both"/>
              <w:rPr>
                <w:rFonts w:ascii="Times New Roman" w:hAnsi="Times New Roman" w:cs="Times New Roman"/>
                <w:color w:val="000000" w:themeColor="text1"/>
                <w:sz w:val="24"/>
                <w:szCs w:val="24"/>
                <w:lang w:val="en"/>
              </w:rPr>
            </w:pPr>
          </w:p>
        </w:tc>
        <w:tc>
          <w:tcPr>
            <w:tcW w:w="3969" w:type="dxa"/>
          </w:tcPr>
          <w:p w14:paraId="3AA46C09" w14:textId="77777777" w:rsidR="0040458C" w:rsidRPr="00E047AD" w:rsidRDefault="0040458C" w:rsidP="00E047AD">
            <w:pPr>
              <w:jc w:val="both"/>
              <w:rPr>
                <w:rFonts w:ascii="Times New Roman" w:hAnsi="Times New Roman" w:cs="Times New Roman"/>
                <w:color w:val="000000" w:themeColor="text1"/>
                <w:sz w:val="24"/>
                <w:szCs w:val="24"/>
                <w:lang w:val="en"/>
              </w:rPr>
            </w:pPr>
            <w:r w:rsidRPr="00E047AD">
              <w:rPr>
                <w:rFonts w:ascii="Times New Roman" w:hAnsi="Times New Roman" w:cs="Times New Roman"/>
                <w:color w:val="000000" w:themeColor="text1"/>
                <w:sz w:val="24"/>
                <w:szCs w:val="24"/>
                <w:lang w:val="en"/>
              </w:rPr>
              <w:t>Indian</w:t>
            </w:r>
          </w:p>
        </w:tc>
        <w:tc>
          <w:tcPr>
            <w:tcW w:w="1558" w:type="dxa"/>
          </w:tcPr>
          <w:p w14:paraId="50D1636B" w14:textId="77777777" w:rsidR="0040458C" w:rsidRPr="00E047AD" w:rsidRDefault="0040458C" w:rsidP="00E047AD">
            <w:pPr>
              <w:jc w:val="center"/>
              <w:rPr>
                <w:rFonts w:ascii="Times New Roman" w:hAnsi="Times New Roman" w:cs="Times New Roman"/>
                <w:color w:val="000000" w:themeColor="text1"/>
                <w:sz w:val="24"/>
                <w:szCs w:val="24"/>
              </w:rPr>
            </w:pPr>
            <w:r w:rsidRPr="00E047AD">
              <w:rPr>
                <w:rFonts w:ascii="Times New Roman" w:hAnsi="Times New Roman" w:cs="Times New Roman"/>
                <w:color w:val="000000" w:themeColor="text1"/>
                <w:sz w:val="24"/>
                <w:szCs w:val="24"/>
              </w:rPr>
              <w:t>4.0</w:t>
            </w:r>
          </w:p>
        </w:tc>
      </w:tr>
      <w:tr w:rsidR="00E047AD" w:rsidRPr="00E047AD" w14:paraId="7F8F9C85" w14:textId="77777777" w:rsidTr="00E047AD">
        <w:trPr>
          <w:trHeight w:val="454"/>
        </w:trPr>
        <w:tc>
          <w:tcPr>
            <w:tcW w:w="3823" w:type="dxa"/>
            <w:tcBorders>
              <w:bottom w:val="single" w:sz="4" w:space="0" w:color="auto"/>
            </w:tcBorders>
          </w:tcPr>
          <w:p w14:paraId="2847EEEB" w14:textId="77777777" w:rsidR="0040458C" w:rsidRPr="00E047AD" w:rsidRDefault="0040458C" w:rsidP="00E047AD">
            <w:pPr>
              <w:jc w:val="both"/>
              <w:rPr>
                <w:rFonts w:ascii="Times New Roman" w:hAnsi="Times New Roman" w:cs="Times New Roman"/>
                <w:color w:val="000000" w:themeColor="text1"/>
                <w:sz w:val="24"/>
                <w:szCs w:val="24"/>
                <w:lang w:val="en"/>
              </w:rPr>
            </w:pPr>
          </w:p>
        </w:tc>
        <w:tc>
          <w:tcPr>
            <w:tcW w:w="3969" w:type="dxa"/>
            <w:tcBorders>
              <w:bottom w:val="single" w:sz="4" w:space="0" w:color="auto"/>
            </w:tcBorders>
          </w:tcPr>
          <w:p w14:paraId="6AA56783" w14:textId="77777777" w:rsidR="0040458C" w:rsidRPr="00E047AD" w:rsidRDefault="0040458C" w:rsidP="00E047AD">
            <w:pPr>
              <w:jc w:val="both"/>
              <w:rPr>
                <w:rFonts w:ascii="Times New Roman" w:hAnsi="Times New Roman" w:cs="Times New Roman"/>
                <w:color w:val="000000" w:themeColor="text1"/>
                <w:sz w:val="24"/>
                <w:szCs w:val="24"/>
                <w:lang w:val="en"/>
              </w:rPr>
            </w:pPr>
            <w:r w:rsidRPr="00E047AD">
              <w:rPr>
                <w:rFonts w:ascii="Times New Roman" w:hAnsi="Times New Roman" w:cs="Times New Roman"/>
                <w:color w:val="000000" w:themeColor="text1"/>
                <w:sz w:val="24"/>
                <w:szCs w:val="24"/>
                <w:lang w:val="en"/>
              </w:rPr>
              <w:t>Others</w:t>
            </w:r>
          </w:p>
        </w:tc>
        <w:tc>
          <w:tcPr>
            <w:tcW w:w="1558" w:type="dxa"/>
            <w:tcBorders>
              <w:bottom w:val="single" w:sz="4" w:space="0" w:color="auto"/>
            </w:tcBorders>
          </w:tcPr>
          <w:p w14:paraId="66810AFE" w14:textId="77777777" w:rsidR="0040458C" w:rsidRPr="00E047AD" w:rsidRDefault="0040458C" w:rsidP="00E047AD">
            <w:pPr>
              <w:jc w:val="center"/>
              <w:rPr>
                <w:rFonts w:ascii="Times New Roman" w:hAnsi="Times New Roman" w:cs="Times New Roman"/>
                <w:color w:val="000000" w:themeColor="text1"/>
                <w:sz w:val="24"/>
                <w:szCs w:val="24"/>
              </w:rPr>
            </w:pPr>
            <w:r w:rsidRPr="00E047AD">
              <w:rPr>
                <w:rFonts w:ascii="Times New Roman" w:hAnsi="Times New Roman" w:cs="Times New Roman"/>
                <w:color w:val="000000" w:themeColor="text1"/>
                <w:sz w:val="24"/>
                <w:szCs w:val="24"/>
              </w:rPr>
              <w:t>3.0</w:t>
            </w:r>
          </w:p>
        </w:tc>
      </w:tr>
      <w:tr w:rsidR="00E047AD" w:rsidRPr="00E047AD" w14:paraId="69E40512" w14:textId="77777777" w:rsidTr="00E047AD">
        <w:trPr>
          <w:trHeight w:val="454"/>
        </w:trPr>
        <w:tc>
          <w:tcPr>
            <w:tcW w:w="3823" w:type="dxa"/>
            <w:tcBorders>
              <w:top w:val="single" w:sz="4" w:space="0" w:color="auto"/>
            </w:tcBorders>
          </w:tcPr>
          <w:p w14:paraId="437489E2" w14:textId="77777777" w:rsidR="00DD4000" w:rsidRPr="00E047AD" w:rsidRDefault="007E5E57" w:rsidP="00E047AD">
            <w:pPr>
              <w:jc w:val="both"/>
              <w:rPr>
                <w:rFonts w:ascii="Times New Roman" w:hAnsi="Times New Roman" w:cs="Times New Roman"/>
                <w:b/>
                <w:color w:val="000000" w:themeColor="text1"/>
                <w:sz w:val="24"/>
                <w:szCs w:val="24"/>
                <w:lang w:val="en"/>
              </w:rPr>
            </w:pPr>
            <w:r w:rsidRPr="00E047AD">
              <w:rPr>
                <w:rFonts w:ascii="Times New Roman" w:hAnsi="Times New Roman" w:cs="Times New Roman"/>
                <w:b/>
                <w:color w:val="000000" w:themeColor="text1"/>
                <w:sz w:val="24"/>
                <w:szCs w:val="24"/>
                <w:lang w:val="en"/>
              </w:rPr>
              <w:t>Employment status</w:t>
            </w:r>
          </w:p>
        </w:tc>
        <w:tc>
          <w:tcPr>
            <w:tcW w:w="3969" w:type="dxa"/>
            <w:tcBorders>
              <w:top w:val="single" w:sz="4" w:space="0" w:color="auto"/>
            </w:tcBorders>
          </w:tcPr>
          <w:p w14:paraId="68DA8EC5" w14:textId="77777777" w:rsidR="00DD4000" w:rsidRPr="00E047AD" w:rsidRDefault="00DD4000" w:rsidP="00E047AD">
            <w:pPr>
              <w:jc w:val="both"/>
              <w:rPr>
                <w:rFonts w:ascii="Times New Roman" w:hAnsi="Times New Roman" w:cs="Times New Roman"/>
                <w:color w:val="000000" w:themeColor="text1"/>
                <w:sz w:val="24"/>
                <w:szCs w:val="24"/>
                <w:lang w:val="en"/>
              </w:rPr>
            </w:pPr>
            <w:r w:rsidRPr="00E047AD">
              <w:rPr>
                <w:rFonts w:ascii="Times New Roman" w:hAnsi="Times New Roman" w:cs="Times New Roman"/>
                <w:color w:val="000000" w:themeColor="text1"/>
                <w:sz w:val="24"/>
                <w:szCs w:val="24"/>
                <w:lang w:val="en"/>
              </w:rPr>
              <w:t>Employed</w:t>
            </w:r>
          </w:p>
        </w:tc>
        <w:tc>
          <w:tcPr>
            <w:tcW w:w="1558" w:type="dxa"/>
            <w:tcBorders>
              <w:top w:val="single" w:sz="4" w:space="0" w:color="auto"/>
            </w:tcBorders>
          </w:tcPr>
          <w:p w14:paraId="23A41C72" w14:textId="77777777" w:rsidR="00DD4000" w:rsidRPr="00E047AD" w:rsidRDefault="00DD4000" w:rsidP="00E047AD">
            <w:pPr>
              <w:jc w:val="center"/>
              <w:rPr>
                <w:rFonts w:ascii="Times New Roman" w:hAnsi="Times New Roman" w:cs="Times New Roman"/>
                <w:color w:val="000000" w:themeColor="text1"/>
                <w:sz w:val="24"/>
                <w:szCs w:val="24"/>
              </w:rPr>
            </w:pPr>
            <w:r w:rsidRPr="00E047AD">
              <w:rPr>
                <w:rFonts w:ascii="Times New Roman" w:hAnsi="Times New Roman" w:cs="Times New Roman"/>
                <w:color w:val="000000" w:themeColor="text1"/>
                <w:sz w:val="24"/>
                <w:szCs w:val="24"/>
              </w:rPr>
              <w:t>65.5</w:t>
            </w:r>
          </w:p>
        </w:tc>
      </w:tr>
      <w:tr w:rsidR="00E047AD" w:rsidRPr="00E047AD" w14:paraId="512F907D" w14:textId="77777777" w:rsidTr="00E047AD">
        <w:trPr>
          <w:trHeight w:val="454"/>
        </w:trPr>
        <w:tc>
          <w:tcPr>
            <w:tcW w:w="3823" w:type="dxa"/>
          </w:tcPr>
          <w:p w14:paraId="6BA38490" w14:textId="77777777" w:rsidR="0040458C" w:rsidRPr="00E047AD" w:rsidRDefault="0040458C" w:rsidP="00E047AD">
            <w:pPr>
              <w:jc w:val="both"/>
              <w:rPr>
                <w:rFonts w:ascii="Times New Roman" w:hAnsi="Times New Roman" w:cs="Times New Roman"/>
                <w:color w:val="000000" w:themeColor="text1"/>
                <w:sz w:val="24"/>
                <w:szCs w:val="24"/>
                <w:lang w:val="en"/>
              </w:rPr>
            </w:pPr>
          </w:p>
        </w:tc>
        <w:tc>
          <w:tcPr>
            <w:tcW w:w="3969" w:type="dxa"/>
          </w:tcPr>
          <w:p w14:paraId="7B218045" w14:textId="77777777" w:rsidR="0040458C" w:rsidRPr="00E047AD" w:rsidRDefault="0040458C" w:rsidP="00E047AD">
            <w:pPr>
              <w:jc w:val="both"/>
              <w:rPr>
                <w:rFonts w:ascii="Times New Roman" w:hAnsi="Times New Roman" w:cs="Times New Roman"/>
                <w:color w:val="000000" w:themeColor="text1"/>
                <w:sz w:val="24"/>
                <w:szCs w:val="24"/>
                <w:lang w:val="en"/>
              </w:rPr>
            </w:pPr>
            <w:r w:rsidRPr="00E047AD">
              <w:rPr>
                <w:rFonts w:ascii="Times New Roman" w:hAnsi="Times New Roman" w:cs="Times New Roman"/>
                <w:color w:val="000000" w:themeColor="text1"/>
                <w:sz w:val="24"/>
                <w:szCs w:val="24"/>
                <w:lang w:val="en"/>
              </w:rPr>
              <w:t>Unemployed</w:t>
            </w:r>
          </w:p>
        </w:tc>
        <w:tc>
          <w:tcPr>
            <w:tcW w:w="1558" w:type="dxa"/>
          </w:tcPr>
          <w:p w14:paraId="4F42CFED" w14:textId="77777777" w:rsidR="0040458C" w:rsidRPr="00E047AD" w:rsidRDefault="0040458C" w:rsidP="00E047AD">
            <w:pPr>
              <w:jc w:val="center"/>
              <w:rPr>
                <w:rFonts w:ascii="Times New Roman" w:hAnsi="Times New Roman" w:cs="Times New Roman"/>
                <w:color w:val="000000" w:themeColor="text1"/>
                <w:sz w:val="24"/>
                <w:szCs w:val="24"/>
              </w:rPr>
            </w:pPr>
            <w:r w:rsidRPr="00E047AD">
              <w:rPr>
                <w:rFonts w:ascii="Times New Roman" w:hAnsi="Times New Roman" w:cs="Times New Roman"/>
                <w:color w:val="000000" w:themeColor="text1"/>
                <w:sz w:val="24"/>
                <w:szCs w:val="24"/>
              </w:rPr>
              <w:t>9.7</w:t>
            </w:r>
          </w:p>
        </w:tc>
      </w:tr>
      <w:tr w:rsidR="00E047AD" w:rsidRPr="00E047AD" w14:paraId="79B52691" w14:textId="77777777" w:rsidTr="00E047AD">
        <w:trPr>
          <w:trHeight w:val="454"/>
        </w:trPr>
        <w:tc>
          <w:tcPr>
            <w:tcW w:w="3823" w:type="dxa"/>
          </w:tcPr>
          <w:p w14:paraId="28C6D9A3" w14:textId="77777777" w:rsidR="0040458C" w:rsidRPr="00E047AD" w:rsidRDefault="0040458C" w:rsidP="00E047AD">
            <w:pPr>
              <w:jc w:val="both"/>
              <w:rPr>
                <w:rFonts w:ascii="Times New Roman" w:hAnsi="Times New Roman" w:cs="Times New Roman"/>
                <w:color w:val="000000" w:themeColor="text1"/>
                <w:sz w:val="24"/>
                <w:szCs w:val="24"/>
                <w:lang w:val="en"/>
              </w:rPr>
            </w:pPr>
          </w:p>
        </w:tc>
        <w:tc>
          <w:tcPr>
            <w:tcW w:w="3969" w:type="dxa"/>
          </w:tcPr>
          <w:p w14:paraId="6F980DF7" w14:textId="77777777" w:rsidR="0040458C" w:rsidRPr="00E047AD" w:rsidRDefault="0040458C" w:rsidP="00E047AD">
            <w:pPr>
              <w:jc w:val="both"/>
              <w:rPr>
                <w:rFonts w:ascii="Times New Roman" w:hAnsi="Times New Roman" w:cs="Times New Roman"/>
                <w:color w:val="000000" w:themeColor="text1"/>
                <w:sz w:val="24"/>
                <w:szCs w:val="24"/>
                <w:lang w:val="en"/>
              </w:rPr>
            </w:pPr>
            <w:r w:rsidRPr="00E047AD">
              <w:rPr>
                <w:rFonts w:ascii="Times New Roman" w:hAnsi="Times New Roman" w:cs="Times New Roman"/>
                <w:color w:val="000000" w:themeColor="text1"/>
                <w:sz w:val="24"/>
                <w:szCs w:val="24"/>
                <w:lang w:val="en"/>
              </w:rPr>
              <w:t>Student</w:t>
            </w:r>
          </w:p>
        </w:tc>
        <w:tc>
          <w:tcPr>
            <w:tcW w:w="1558" w:type="dxa"/>
          </w:tcPr>
          <w:p w14:paraId="375CAF12" w14:textId="77777777" w:rsidR="0040458C" w:rsidRPr="00E047AD" w:rsidRDefault="0040458C" w:rsidP="00E047AD">
            <w:pPr>
              <w:jc w:val="center"/>
              <w:rPr>
                <w:rFonts w:ascii="Times New Roman" w:hAnsi="Times New Roman" w:cs="Times New Roman"/>
                <w:color w:val="000000" w:themeColor="text1"/>
                <w:sz w:val="24"/>
                <w:szCs w:val="24"/>
                <w:lang w:val="en"/>
              </w:rPr>
            </w:pPr>
            <w:r w:rsidRPr="00E047AD">
              <w:rPr>
                <w:rFonts w:ascii="Times New Roman" w:hAnsi="Times New Roman" w:cs="Times New Roman"/>
                <w:color w:val="000000" w:themeColor="text1"/>
                <w:sz w:val="24"/>
                <w:szCs w:val="24"/>
                <w:lang w:val="en"/>
              </w:rPr>
              <w:t>13.7</w:t>
            </w:r>
          </w:p>
        </w:tc>
      </w:tr>
      <w:tr w:rsidR="00E047AD" w:rsidRPr="00E047AD" w14:paraId="6A508B18" w14:textId="77777777" w:rsidTr="00E047AD">
        <w:trPr>
          <w:trHeight w:val="454"/>
        </w:trPr>
        <w:tc>
          <w:tcPr>
            <w:tcW w:w="3823" w:type="dxa"/>
            <w:tcBorders>
              <w:bottom w:val="single" w:sz="4" w:space="0" w:color="auto"/>
            </w:tcBorders>
          </w:tcPr>
          <w:p w14:paraId="3595917F" w14:textId="77777777" w:rsidR="0040458C" w:rsidRPr="00E047AD" w:rsidRDefault="0040458C" w:rsidP="00E047AD">
            <w:pPr>
              <w:jc w:val="both"/>
              <w:rPr>
                <w:rFonts w:ascii="Times New Roman" w:hAnsi="Times New Roman" w:cs="Times New Roman"/>
                <w:color w:val="000000" w:themeColor="text1"/>
                <w:sz w:val="24"/>
                <w:szCs w:val="24"/>
                <w:lang w:val="en"/>
              </w:rPr>
            </w:pPr>
          </w:p>
        </w:tc>
        <w:tc>
          <w:tcPr>
            <w:tcW w:w="3969" w:type="dxa"/>
            <w:tcBorders>
              <w:bottom w:val="single" w:sz="4" w:space="0" w:color="auto"/>
            </w:tcBorders>
          </w:tcPr>
          <w:p w14:paraId="45FB82B0" w14:textId="77777777" w:rsidR="0040458C" w:rsidRPr="00E047AD" w:rsidRDefault="0040458C" w:rsidP="00E047AD">
            <w:pPr>
              <w:jc w:val="both"/>
              <w:rPr>
                <w:rFonts w:ascii="Times New Roman" w:hAnsi="Times New Roman" w:cs="Times New Roman"/>
                <w:color w:val="000000" w:themeColor="text1"/>
                <w:sz w:val="24"/>
                <w:szCs w:val="24"/>
                <w:lang w:val="en"/>
              </w:rPr>
            </w:pPr>
            <w:r w:rsidRPr="00E047AD">
              <w:rPr>
                <w:rFonts w:ascii="Times New Roman" w:hAnsi="Times New Roman" w:cs="Times New Roman"/>
                <w:color w:val="000000" w:themeColor="text1"/>
                <w:sz w:val="24"/>
                <w:szCs w:val="24"/>
                <w:lang w:val="en"/>
              </w:rPr>
              <w:t>Retiree</w:t>
            </w:r>
          </w:p>
        </w:tc>
        <w:tc>
          <w:tcPr>
            <w:tcW w:w="1558" w:type="dxa"/>
            <w:tcBorders>
              <w:bottom w:val="single" w:sz="4" w:space="0" w:color="auto"/>
            </w:tcBorders>
          </w:tcPr>
          <w:p w14:paraId="5CD173B3" w14:textId="77777777" w:rsidR="0040458C" w:rsidRPr="00E047AD" w:rsidRDefault="0040458C" w:rsidP="00E047AD">
            <w:pPr>
              <w:jc w:val="center"/>
              <w:rPr>
                <w:rFonts w:ascii="Times New Roman" w:hAnsi="Times New Roman" w:cs="Times New Roman"/>
                <w:color w:val="000000" w:themeColor="text1"/>
                <w:sz w:val="24"/>
                <w:szCs w:val="24"/>
                <w:lang w:val="en"/>
              </w:rPr>
            </w:pPr>
            <w:r w:rsidRPr="00E047AD">
              <w:rPr>
                <w:rFonts w:ascii="Times New Roman" w:hAnsi="Times New Roman" w:cs="Times New Roman"/>
                <w:color w:val="000000" w:themeColor="text1"/>
                <w:sz w:val="24"/>
                <w:szCs w:val="24"/>
                <w:lang w:val="en"/>
              </w:rPr>
              <w:t>11. 1</w:t>
            </w:r>
          </w:p>
        </w:tc>
      </w:tr>
      <w:tr w:rsidR="00E047AD" w:rsidRPr="00E047AD" w14:paraId="0C260555" w14:textId="77777777" w:rsidTr="00E047AD">
        <w:trPr>
          <w:trHeight w:val="454"/>
        </w:trPr>
        <w:tc>
          <w:tcPr>
            <w:tcW w:w="3823" w:type="dxa"/>
            <w:tcBorders>
              <w:top w:val="single" w:sz="4" w:space="0" w:color="auto"/>
            </w:tcBorders>
          </w:tcPr>
          <w:p w14:paraId="2EF4F53B" w14:textId="77777777" w:rsidR="00DD4000" w:rsidRPr="00E047AD" w:rsidRDefault="007E5E57" w:rsidP="00E047AD">
            <w:pPr>
              <w:jc w:val="both"/>
              <w:rPr>
                <w:rFonts w:ascii="Times New Roman" w:hAnsi="Times New Roman" w:cs="Times New Roman"/>
                <w:b/>
                <w:color w:val="000000" w:themeColor="text1"/>
                <w:sz w:val="24"/>
                <w:szCs w:val="24"/>
              </w:rPr>
            </w:pPr>
            <w:r w:rsidRPr="00E047AD">
              <w:rPr>
                <w:rFonts w:ascii="Times New Roman" w:hAnsi="Times New Roman" w:cs="Times New Roman"/>
                <w:b/>
                <w:color w:val="000000" w:themeColor="text1"/>
                <w:sz w:val="24"/>
                <w:szCs w:val="24"/>
                <w:lang w:val="en"/>
              </w:rPr>
              <w:t>Monthly household income</w:t>
            </w:r>
          </w:p>
        </w:tc>
        <w:tc>
          <w:tcPr>
            <w:tcW w:w="3969" w:type="dxa"/>
            <w:tcBorders>
              <w:top w:val="single" w:sz="4" w:space="0" w:color="auto"/>
            </w:tcBorders>
          </w:tcPr>
          <w:p w14:paraId="0670A64A" w14:textId="77777777" w:rsidR="00DD4000" w:rsidRPr="00E047AD" w:rsidRDefault="00DD4000" w:rsidP="00E047AD">
            <w:pPr>
              <w:jc w:val="both"/>
              <w:rPr>
                <w:rFonts w:ascii="Times New Roman" w:hAnsi="Times New Roman" w:cs="Times New Roman"/>
                <w:color w:val="000000" w:themeColor="text1"/>
                <w:sz w:val="24"/>
                <w:szCs w:val="24"/>
                <w:lang w:val="en"/>
              </w:rPr>
            </w:pPr>
            <w:r w:rsidRPr="00E047AD">
              <w:rPr>
                <w:rFonts w:ascii="Times New Roman" w:hAnsi="Times New Roman" w:cs="Times New Roman"/>
                <w:color w:val="000000" w:themeColor="text1"/>
                <w:sz w:val="24"/>
                <w:szCs w:val="24"/>
                <w:lang w:val="en"/>
              </w:rPr>
              <w:t xml:space="preserve">&lt; </w:t>
            </w:r>
            <w:r w:rsidR="00462E64" w:rsidRPr="00E047AD">
              <w:rPr>
                <w:rFonts w:ascii="Times New Roman" w:hAnsi="Times New Roman" w:cs="Times New Roman"/>
                <w:color w:val="000000" w:themeColor="text1"/>
                <w:sz w:val="24"/>
                <w:szCs w:val="24"/>
                <w:lang w:val="en"/>
              </w:rPr>
              <w:t xml:space="preserve">MYR </w:t>
            </w:r>
            <w:r w:rsidRPr="00E047AD">
              <w:rPr>
                <w:rFonts w:ascii="Times New Roman" w:hAnsi="Times New Roman" w:cs="Times New Roman"/>
                <w:color w:val="000000" w:themeColor="text1"/>
                <w:sz w:val="24"/>
                <w:szCs w:val="24"/>
                <w:lang w:val="en"/>
              </w:rPr>
              <w:t>1</w:t>
            </w:r>
            <w:r w:rsidR="00462E64" w:rsidRPr="00E047AD">
              <w:rPr>
                <w:rFonts w:ascii="Times New Roman" w:hAnsi="Times New Roman" w:cs="Times New Roman"/>
                <w:color w:val="000000" w:themeColor="text1"/>
                <w:sz w:val="24"/>
                <w:szCs w:val="24"/>
                <w:lang w:val="en"/>
              </w:rPr>
              <w:t>,000/</w:t>
            </w:r>
            <w:r w:rsidRPr="00E047AD">
              <w:rPr>
                <w:rFonts w:ascii="Times New Roman" w:hAnsi="Times New Roman" w:cs="Times New Roman"/>
                <w:color w:val="000000" w:themeColor="text1"/>
                <w:sz w:val="24"/>
                <w:szCs w:val="24"/>
                <w:lang w:val="en"/>
              </w:rPr>
              <w:t>month</w:t>
            </w:r>
          </w:p>
        </w:tc>
        <w:tc>
          <w:tcPr>
            <w:tcW w:w="1558" w:type="dxa"/>
            <w:tcBorders>
              <w:top w:val="single" w:sz="4" w:space="0" w:color="auto"/>
            </w:tcBorders>
          </w:tcPr>
          <w:p w14:paraId="2AA80DCC" w14:textId="77777777" w:rsidR="00DD4000" w:rsidRPr="00E047AD" w:rsidRDefault="00DD4000" w:rsidP="00E047AD">
            <w:pPr>
              <w:jc w:val="center"/>
              <w:rPr>
                <w:rFonts w:ascii="Times New Roman" w:hAnsi="Times New Roman" w:cs="Times New Roman"/>
                <w:color w:val="000000" w:themeColor="text1"/>
                <w:sz w:val="24"/>
                <w:szCs w:val="24"/>
              </w:rPr>
            </w:pPr>
            <w:r w:rsidRPr="00E047AD">
              <w:rPr>
                <w:rFonts w:ascii="Times New Roman" w:hAnsi="Times New Roman" w:cs="Times New Roman"/>
                <w:color w:val="000000" w:themeColor="text1"/>
                <w:sz w:val="24"/>
                <w:szCs w:val="24"/>
              </w:rPr>
              <w:t>20.2</w:t>
            </w:r>
          </w:p>
        </w:tc>
      </w:tr>
      <w:tr w:rsidR="00E047AD" w:rsidRPr="00E047AD" w14:paraId="5713385E" w14:textId="77777777" w:rsidTr="00E047AD">
        <w:trPr>
          <w:trHeight w:val="454"/>
        </w:trPr>
        <w:tc>
          <w:tcPr>
            <w:tcW w:w="3823" w:type="dxa"/>
          </w:tcPr>
          <w:p w14:paraId="29A74687" w14:textId="77777777" w:rsidR="0040458C" w:rsidRPr="00E047AD" w:rsidRDefault="0040458C" w:rsidP="00E047AD">
            <w:pPr>
              <w:jc w:val="both"/>
              <w:rPr>
                <w:rFonts w:ascii="Times New Roman" w:hAnsi="Times New Roman" w:cs="Times New Roman"/>
                <w:color w:val="000000" w:themeColor="text1"/>
                <w:sz w:val="24"/>
                <w:szCs w:val="24"/>
                <w:lang w:val="en"/>
              </w:rPr>
            </w:pPr>
          </w:p>
        </w:tc>
        <w:tc>
          <w:tcPr>
            <w:tcW w:w="3969" w:type="dxa"/>
          </w:tcPr>
          <w:p w14:paraId="114968CF" w14:textId="77777777" w:rsidR="0040458C" w:rsidRPr="00E047AD" w:rsidRDefault="0040458C" w:rsidP="00E047AD">
            <w:pPr>
              <w:jc w:val="both"/>
              <w:rPr>
                <w:rFonts w:ascii="Times New Roman" w:hAnsi="Times New Roman" w:cs="Times New Roman"/>
                <w:color w:val="000000" w:themeColor="text1"/>
                <w:sz w:val="24"/>
                <w:szCs w:val="24"/>
                <w:lang w:val="en"/>
              </w:rPr>
            </w:pPr>
            <w:r w:rsidRPr="00E047AD">
              <w:rPr>
                <w:rFonts w:ascii="Times New Roman" w:hAnsi="Times New Roman" w:cs="Times New Roman"/>
                <w:color w:val="000000" w:themeColor="text1"/>
                <w:sz w:val="24"/>
                <w:szCs w:val="24"/>
                <w:lang w:val="en"/>
              </w:rPr>
              <w:t>MYR 1,000-2,999/month</w:t>
            </w:r>
          </w:p>
        </w:tc>
        <w:tc>
          <w:tcPr>
            <w:tcW w:w="1558" w:type="dxa"/>
          </w:tcPr>
          <w:p w14:paraId="484696C7" w14:textId="77777777" w:rsidR="0040458C" w:rsidRPr="00E047AD" w:rsidRDefault="0040458C" w:rsidP="00E047AD">
            <w:pPr>
              <w:jc w:val="center"/>
              <w:rPr>
                <w:rFonts w:ascii="Times New Roman" w:hAnsi="Times New Roman" w:cs="Times New Roman"/>
                <w:color w:val="000000" w:themeColor="text1"/>
                <w:sz w:val="24"/>
                <w:szCs w:val="24"/>
              </w:rPr>
            </w:pPr>
            <w:r w:rsidRPr="00E047AD">
              <w:rPr>
                <w:rFonts w:ascii="Times New Roman" w:hAnsi="Times New Roman" w:cs="Times New Roman"/>
                <w:color w:val="000000" w:themeColor="text1"/>
                <w:sz w:val="24"/>
                <w:szCs w:val="24"/>
              </w:rPr>
              <w:t>34.5</w:t>
            </w:r>
          </w:p>
        </w:tc>
      </w:tr>
      <w:tr w:rsidR="00E047AD" w:rsidRPr="00E047AD" w14:paraId="5D8D3A90" w14:textId="77777777" w:rsidTr="00E047AD">
        <w:trPr>
          <w:trHeight w:val="454"/>
        </w:trPr>
        <w:tc>
          <w:tcPr>
            <w:tcW w:w="3823" w:type="dxa"/>
          </w:tcPr>
          <w:p w14:paraId="17665374" w14:textId="77777777" w:rsidR="0040458C" w:rsidRPr="00E047AD" w:rsidRDefault="0040458C" w:rsidP="00E047AD">
            <w:pPr>
              <w:jc w:val="both"/>
              <w:rPr>
                <w:rFonts w:ascii="Times New Roman" w:hAnsi="Times New Roman" w:cs="Times New Roman"/>
                <w:color w:val="000000" w:themeColor="text1"/>
                <w:sz w:val="24"/>
                <w:szCs w:val="24"/>
                <w:lang w:val="en"/>
              </w:rPr>
            </w:pPr>
          </w:p>
        </w:tc>
        <w:tc>
          <w:tcPr>
            <w:tcW w:w="3969" w:type="dxa"/>
          </w:tcPr>
          <w:p w14:paraId="4B9C52CB" w14:textId="77777777" w:rsidR="0040458C" w:rsidRPr="00E047AD" w:rsidRDefault="0040458C" w:rsidP="00E047AD">
            <w:pPr>
              <w:jc w:val="both"/>
              <w:rPr>
                <w:rFonts w:ascii="Times New Roman" w:hAnsi="Times New Roman" w:cs="Times New Roman"/>
                <w:color w:val="000000" w:themeColor="text1"/>
                <w:sz w:val="24"/>
                <w:szCs w:val="24"/>
                <w:lang w:val="en"/>
              </w:rPr>
            </w:pPr>
            <w:r w:rsidRPr="00E047AD">
              <w:rPr>
                <w:rFonts w:ascii="Times New Roman" w:hAnsi="Times New Roman" w:cs="Times New Roman"/>
                <w:color w:val="000000" w:themeColor="text1"/>
                <w:sz w:val="24"/>
                <w:szCs w:val="24"/>
                <w:lang w:val="en"/>
              </w:rPr>
              <w:t>MYR 3,000-4,999/month</w:t>
            </w:r>
          </w:p>
        </w:tc>
        <w:tc>
          <w:tcPr>
            <w:tcW w:w="1558" w:type="dxa"/>
          </w:tcPr>
          <w:p w14:paraId="472124CA" w14:textId="77777777" w:rsidR="0040458C" w:rsidRPr="00E047AD" w:rsidRDefault="0040458C" w:rsidP="00E047AD">
            <w:pPr>
              <w:jc w:val="center"/>
              <w:rPr>
                <w:rFonts w:ascii="Times New Roman" w:hAnsi="Times New Roman" w:cs="Times New Roman"/>
                <w:color w:val="000000" w:themeColor="text1"/>
                <w:sz w:val="24"/>
                <w:szCs w:val="24"/>
                <w:lang w:val="en"/>
              </w:rPr>
            </w:pPr>
            <w:r w:rsidRPr="00E047AD">
              <w:rPr>
                <w:rFonts w:ascii="Times New Roman" w:hAnsi="Times New Roman" w:cs="Times New Roman"/>
                <w:color w:val="000000" w:themeColor="text1"/>
                <w:sz w:val="24"/>
                <w:szCs w:val="24"/>
              </w:rPr>
              <w:t>23.</w:t>
            </w:r>
            <w:r w:rsidRPr="00E047AD">
              <w:rPr>
                <w:rFonts w:ascii="Times New Roman" w:hAnsi="Times New Roman" w:cs="Times New Roman"/>
                <w:color w:val="000000" w:themeColor="text1"/>
                <w:sz w:val="24"/>
                <w:szCs w:val="24"/>
                <w:lang w:val="en"/>
              </w:rPr>
              <w:t>1</w:t>
            </w:r>
          </w:p>
        </w:tc>
      </w:tr>
      <w:tr w:rsidR="00E047AD" w:rsidRPr="00E047AD" w14:paraId="35698165" w14:textId="77777777" w:rsidTr="00E047AD">
        <w:trPr>
          <w:trHeight w:val="454"/>
        </w:trPr>
        <w:tc>
          <w:tcPr>
            <w:tcW w:w="3823" w:type="dxa"/>
            <w:tcBorders>
              <w:bottom w:val="single" w:sz="4" w:space="0" w:color="auto"/>
            </w:tcBorders>
          </w:tcPr>
          <w:p w14:paraId="0E0C96B5" w14:textId="77777777" w:rsidR="0040458C" w:rsidRPr="00E047AD" w:rsidRDefault="0040458C" w:rsidP="00E047AD">
            <w:pPr>
              <w:jc w:val="both"/>
              <w:rPr>
                <w:rFonts w:ascii="Times New Roman" w:hAnsi="Times New Roman" w:cs="Times New Roman"/>
                <w:color w:val="000000" w:themeColor="text1"/>
                <w:sz w:val="24"/>
                <w:szCs w:val="24"/>
                <w:lang w:val="en"/>
              </w:rPr>
            </w:pPr>
          </w:p>
        </w:tc>
        <w:tc>
          <w:tcPr>
            <w:tcW w:w="3969" w:type="dxa"/>
            <w:tcBorders>
              <w:bottom w:val="single" w:sz="4" w:space="0" w:color="auto"/>
            </w:tcBorders>
          </w:tcPr>
          <w:p w14:paraId="13FE62EA" w14:textId="77777777" w:rsidR="0040458C" w:rsidRPr="00E047AD" w:rsidRDefault="0040458C" w:rsidP="00E047AD">
            <w:pPr>
              <w:jc w:val="both"/>
              <w:rPr>
                <w:rFonts w:ascii="Times New Roman" w:hAnsi="Times New Roman" w:cs="Times New Roman"/>
                <w:color w:val="000000" w:themeColor="text1"/>
                <w:sz w:val="24"/>
                <w:szCs w:val="24"/>
                <w:lang w:val="en"/>
              </w:rPr>
            </w:pPr>
            <w:r w:rsidRPr="00E047AD">
              <w:rPr>
                <w:rFonts w:ascii="Times New Roman" w:hAnsi="Times New Roman" w:cs="Times New Roman"/>
                <w:color w:val="000000" w:themeColor="text1"/>
                <w:sz w:val="24"/>
                <w:szCs w:val="24"/>
                <w:lang w:val="en"/>
              </w:rPr>
              <w:t>&gt; MYR 5,000/month</w:t>
            </w:r>
          </w:p>
        </w:tc>
        <w:tc>
          <w:tcPr>
            <w:tcW w:w="1558" w:type="dxa"/>
            <w:tcBorders>
              <w:bottom w:val="single" w:sz="4" w:space="0" w:color="auto"/>
            </w:tcBorders>
          </w:tcPr>
          <w:p w14:paraId="21257796" w14:textId="77777777" w:rsidR="0040458C" w:rsidRPr="00E047AD" w:rsidRDefault="0040458C" w:rsidP="00E047AD">
            <w:pPr>
              <w:jc w:val="center"/>
              <w:rPr>
                <w:rFonts w:ascii="Times New Roman" w:hAnsi="Times New Roman" w:cs="Times New Roman"/>
                <w:color w:val="000000" w:themeColor="text1"/>
                <w:sz w:val="24"/>
                <w:szCs w:val="24"/>
              </w:rPr>
            </w:pPr>
            <w:r w:rsidRPr="00E047AD">
              <w:rPr>
                <w:rFonts w:ascii="Times New Roman" w:hAnsi="Times New Roman" w:cs="Times New Roman"/>
                <w:color w:val="000000" w:themeColor="text1"/>
                <w:sz w:val="24"/>
                <w:szCs w:val="24"/>
                <w:lang w:val="en"/>
              </w:rPr>
              <w:t>22.2</w:t>
            </w:r>
          </w:p>
        </w:tc>
      </w:tr>
      <w:tr w:rsidR="00E047AD" w:rsidRPr="00E047AD" w14:paraId="3BD17619" w14:textId="77777777" w:rsidTr="00E047AD">
        <w:trPr>
          <w:trHeight w:val="454"/>
        </w:trPr>
        <w:tc>
          <w:tcPr>
            <w:tcW w:w="3823" w:type="dxa"/>
            <w:tcBorders>
              <w:top w:val="single" w:sz="4" w:space="0" w:color="auto"/>
            </w:tcBorders>
          </w:tcPr>
          <w:p w14:paraId="2B95D99B" w14:textId="77777777" w:rsidR="000A3516" w:rsidRPr="00E047AD" w:rsidRDefault="000A3516" w:rsidP="00E047AD">
            <w:pPr>
              <w:jc w:val="both"/>
              <w:rPr>
                <w:rFonts w:ascii="Times New Roman" w:hAnsi="Times New Roman" w:cs="Times New Roman"/>
                <w:b/>
                <w:color w:val="000000" w:themeColor="text1"/>
                <w:sz w:val="24"/>
                <w:szCs w:val="24"/>
                <w:lang w:val="en"/>
              </w:rPr>
            </w:pPr>
            <w:r w:rsidRPr="00E047AD">
              <w:rPr>
                <w:rFonts w:ascii="Times New Roman" w:hAnsi="Times New Roman" w:cs="Times New Roman"/>
                <w:b/>
                <w:color w:val="000000" w:themeColor="text1"/>
                <w:sz w:val="24"/>
                <w:szCs w:val="24"/>
                <w:lang w:val="en"/>
              </w:rPr>
              <w:t>Diabetic relevant information</w:t>
            </w:r>
          </w:p>
          <w:p w14:paraId="2EC9E7F3" w14:textId="77777777" w:rsidR="0040458C" w:rsidRPr="00E047AD" w:rsidRDefault="000A3516" w:rsidP="00E047AD">
            <w:pPr>
              <w:jc w:val="both"/>
              <w:rPr>
                <w:rFonts w:ascii="Times New Roman" w:hAnsi="Times New Roman" w:cs="Times New Roman"/>
                <w:color w:val="000000" w:themeColor="text1"/>
                <w:sz w:val="24"/>
                <w:szCs w:val="24"/>
                <w:lang w:val="en"/>
              </w:rPr>
            </w:pPr>
            <w:r w:rsidRPr="00E047AD">
              <w:rPr>
                <w:rFonts w:ascii="Times New Roman" w:hAnsi="Times New Roman" w:cs="Times New Roman"/>
                <w:b/>
                <w:color w:val="000000" w:themeColor="text1"/>
                <w:sz w:val="24"/>
                <w:szCs w:val="24"/>
                <w:lang w:val="en"/>
              </w:rPr>
              <w:t>Currently on diabetes treatment</w:t>
            </w:r>
          </w:p>
        </w:tc>
        <w:tc>
          <w:tcPr>
            <w:tcW w:w="3969" w:type="dxa"/>
            <w:tcBorders>
              <w:top w:val="single" w:sz="4" w:space="0" w:color="auto"/>
            </w:tcBorders>
          </w:tcPr>
          <w:p w14:paraId="12D42A8C" w14:textId="77777777" w:rsidR="0040458C" w:rsidRPr="00E047AD" w:rsidRDefault="0040458C" w:rsidP="00E047AD">
            <w:pPr>
              <w:jc w:val="both"/>
              <w:rPr>
                <w:rFonts w:ascii="Times New Roman" w:hAnsi="Times New Roman" w:cs="Times New Roman"/>
                <w:color w:val="000000" w:themeColor="text1"/>
                <w:sz w:val="24"/>
                <w:szCs w:val="24"/>
                <w:lang w:val="en"/>
              </w:rPr>
            </w:pPr>
            <w:r w:rsidRPr="00E047AD">
              <w:rPr>
                <w:rFonts w:ascii="Times New Roman" w:hAnsi="Times New Roman" w:cs="Times New Roman"/>
                <w:color w:val="000000" w:themeColor="text1"/>
                <w:sz w:val="24"/>
                <w:szCs w:val="24"/>
                <w:lang w:val="en"/>
              </w:rPr>
              <w:t>Oral medication</w:t>
            </w:r>
          </w:p>
        </w:tc>
        <w:tc>
          <w:tcPr>
            <w:tcW w:w="1558" w:type="dxa"/>
            <w:tcBorders>
              <w:top w:val="single" w:sz="4" w:space="0" w:color="auto"/>
            </w:tcBorders>
          </w:tcPr>
          <w:p w14:paraId="70710B75" w14:textId="77777777" w:rsidR="0040458C" w:rsidRPr="00E047AD" w:rsidRDefault="0040458C" w:rsidP="00E047AD">
            <w:pPr>
              <w:jc w:val="center"/>
              <w:rPr>
                <w:rFonts w:ascii="Times New Roman" w:hAnsi="Times New Roman" w:cs="Times New Roman"/>
                <w:color w:val="000000" w:themeColor="text1"/>
                <w:sz w:val="24"/>
                <w:szCs w:val="24"/>
                <w:lang w:val="en"/>
              </w:rPr>
            </w:pPr>
            <w:r w:rsidRPr="00E047AD">
              <w:rPr>
                <w:rFonts w:ascii="Times New Roman" w:hAnsi="Times New Roman" w:cs="Times New Roman"/>
                <w:color w:val="000000" w:themeColor="text1"/>
                <w:sz w:val="24"/>
                <w:szCs w:val="24"/>
                <w:lang w:val="en"/>
              </w:rPr>
              <w:t>11. 3</w:t>
            </w:r>
          </w:p>
        </w:tc>
      </w:tr>
      <w:tr w:rsidR="00E047AD" w:rsidRPr="00E047AD" w14:paraId="777DF87E" w14:textId="77777777" w:rsidTr="00E047AD">
        <w:trPr>
          <w:trHeight w:val="454"/>
        </w:trPr>
        <w:tc>
          <w:tcPr>
            <w:tcW w:w="3823" w:type="dxa"/>
          </w:tcPr>
          <w:p w14:paraId="6DAC7AD1" w14:textId="77777777" w:rsidR="0040458C" w:rsidRPr="00E047AD" w:rsidRDefault="0040458C" w:rsidP="00E047AD">
            <w:pPr>
              <w:jc w:val="both"/>
              <w:rPr>
                <w:rFonts w:ascii="Times New Roman" w:hAnsi="Times New Roman" w:cs="Times New Roman"/>
                <w:color w:val="000000" w:themeColor="text1"/>
                <w:sz w:val="24"/>
                <w:szCs w:val="24"/>
                <w:lang w:val="en"/>
              </w:rPr>
            </w:pPr>
          </w:p>
        </w:tc>
        <w:tc>
          <w:tcPr>
            <w:tcW w:w="3969" w:type="dxa"/>
          </w:tcPr>
          <w:p w14:paraId="0CF086AF" w14:textId="77777777" w:rsidR="0040458C" w:rsidRPr="00E047AD" w:rsidRDefault="0040458C" w:rsidP="00E047AD">
            <w:pPr>
              <w:jc w:val="both"/>
              <w:rPr>
                <w:rFonts w:ascii="Times New Roman" w:hAnsi="Times New Roman" w:cs="Times New Roman"/>
                <w:color w:val="000000" w:themeColor="text1"/>
                <w:sz w:val="24"/>
                <w:szCs w:val="24"/>
                <w:lang w:val="en"/>
              </w:rPr>
            </w:pPr>
            <w:r w:rsidRPr="00E047AD">
              <w:rPr>
                <w:rFonts w:ascii="Times New Roman" w:hAnsi="Times New Roman" w:cs="Times New Roman"/>
                <w:color w:val="000000" w:themeColor="text1"/>
                <w:sz w:val="24"/>
                <w:szCs w:val="24"/>
                <w:lang w:val="en"/>
              </w:rPr>
              <w:t>Insulin</w:t>
            </w:r>
          </w:p>
        </w:tc>
        <w:tc>
          <w:tcPr>
            <w:tcW w:w="1558" w:type="dxa"/>
          </w:tcPr>
          <w:p w14:paraId="026BAAA4" w14:textId="77777777" w:rsidR="0040458C" w:rsidRPr="00E047AD" w:rsidRDefault="0040458C" w:rsidP="00E047AD">
            <w:pPr>
              <w:jc w:val="center"/>
              <w:rPr>
                <w:rFonts w:ascii="Times New Roman" w:hAnsi="Times New Roman" w:cs="Times New Roman"/>
                <w:color w:val="000000" w:themeColor="text1"/>
                <w:sz w:val="24"/>
                <w:szCs w:val="24"/>
                <w:lang w:val="en"/>
              </w:rPr>
            </w:pPr>
            <w:r w:rsidRPr="00E047AD">
              <w:rPr>
                <w:rFonts w:ascii="Times New Roman" w:hAnsi="Times New Roman" w:cs="Times New Roman"/>
                <w:color w:val="000000" w:themeColor="text1"/>
                <w:sz w:val="24"/>
                <w:szCs w:val="24"/>
                <w:lang w:val="en"/>
              </w:rPr>
              <w:t>4.4</w:t>
            </w:r>
          </w:p>
        </w:tc>
      </w:tr>
      <w:tr w:rsidR="00E047AD" w:rsidRPr="00E047AD" w14:paraId="62356503" w14:textId="77777777" w:rsidTr="00E047AD">
        <w:trPr>
          <w:trHeight w:val="454"/>
        </w:trPr>
        <w:tc>
          <w:tcPr>
            <w:tcW w:w="3823" w:type="dxa"/>
          </w:tcPr>
          <w:p w14:paraId="36B2EC58" w14:textId="77777777" w:rsidR="00A53A25" w:rsidRPr="00E047AD" w:rsidRDefault="000A3516" w:rsidP="00E047AD">
            <w:pPr>
              <w:jc w:val="both"/>
              <w:rPr>
                <w:rFonts w:ascii="Times New Roman" w:hAnsi="Times New Roman" w:cs="Times New Roman"/>
                <w:b/>
                <w:color w:val="000000" w:themeColor="text1"/>
                <w:sz w:val="24"/>
                <w:szCs w:val="24"/>
              </w:rPr>
            </w:pPr>
            <w:r w:rsidRPr="00E047AD">
              <w:rPr>
                <w:rFonts w:ascii="Times New Roman" w:hAnsi="Times New Roman" w:cs="Times New Roman"/>
                <w:b/>
                <w:color w:val="000000" w:themeColor="text1"/>
                <w:sz w:val="24"/>
                <w:szCs w:val="24"/>
              </w:rPr>
              <w:t>Comorbidities</w:t>
            </w:r>
          </w:p>
        </w:tc>
        <w:tc>
          <w:tcPr>
            <w:tcW w:w="3969" w:type="dxa"/>
          </w:tcPr>
          <w:p w14:paraId="0921AC09" w14:textId="77777777" w:rsidR="00A53A25" w:rsidRPr="00E047AD" w:rsidRDefault="00A53A25" w:rsidP="00E047AD">
            <w:pPr>
              <w:jc w:val="both"/>
              <w:rPr>
                <w:rFonts w:ascii="Times New Roman" w:hAnsi="Times New Roman" w:cs="Times New Roman"/>
                <w:color w:val="000000" w:themeColor="text1"/>
                <w:sz w:val="24"/>
                <w:szCs w:val="24"/>
                <w:lang w:val="en"/>
              </w:rPr>
            </w:pPr>
            <w:r w:rsidRPr="00E047AD">
              <w:rPr>
                <w:rFonts w:ascii="Times New Roman" w:hAnsi="Times New Roman" w:cs="Times New Roman"/>
                <w:color w:val="000000" w:themeColor="text1"/>
                <w:sz w:val="24"/>
                <w:szCs w:val="24"/>
                <w:lang w:val="en"/>
              </w:rPr>
              <w:t>No</w:t>
            </w:r>
          </w:p>
        </w:tc>
        <w:tc>
          <w:tcPr>
            <w:tcW w:w="1558" w:type="dxa"/>
          </w:tcPr>
          <w:p w14:paraId="6BD1945B" w14:textId="77777777" w:rsidR="00A53A25" w:rsidRPr="00E047AD" w:rsidRDefault="00A53A25" w:rsidP="00E047AD">
            <w:pPr>
              <w:jc w:val="center"/>
              <w:rPr>
                <w:rFonts w:ascii="Times New Roman" w:hAnsi="Times New Roman" w:cs="Times New Roman"/>
                <w:color w:val="000000" w:themeColor="text1"/>
                <w:sz w:val="24"/>
                <w:szCs w:val="24"/>
              </w:rPr>
            </w:pPr>
            <w:r w:rsidRPr="00E047AD">
              <w:rPr>
                <w:rFonts w:ascii="Times New Roman" w:hAnsi="Times New Roman" w:cs="Times New Roman"/>
                <w:color w:val="000000" w:themeColor="text1"/>
                <w:sz w:val="24"/>
                <w:szCs w:val="24"/>
                <w:lang w:val="en"/>
              </w:rPr>
              <w:t>84.3</w:t>
            </w:r>
          </w:p>
        </w:tc>
      </w:tr>
      <w:tr w:rsidR="00E047AD" w:rsidRPr="00E047AD" w14:paraId="58CCA487" w14:textId="77777777" w:rsidTr="00E047AD">
        <w:trPr>
          <w:trHeight w:val="454"/>
        </w:trPr>
        <w:tc>
          <w:tcPr>
            <w:tcW w:w="3823" w:type="dxa"/>
          </w:tcPr>
          <w:p w14:paraId="35710AF8" w14:textId="77777777" w:rsidR="00A53A25" w:rsidRPr="00E047AD" w:rsidRDefault="00A53A25" w:rsidP="00E047AD">
            <w:pPr>
              <w:jc w:val="both"/>
              <w:rPr>
                <w:rFonts w:ascii="Times New Roman" w:hAnsi="Times New Roman" w:cs="Times New Roman"/>
                <w:color w:val="000000" w:themeColor="text1"/>
                <w:sz w:val="24"/>
                <w:szCs w:val="24"/>
              </w:rPr>
            </w:pPr>
          </w:p>
        </w:tc>
        <w:tc>
          <w:tcPr>
            <w:tcW w:w="3969" w:type="dxa"/>
          </w:tcPr>
          <w:p w14:paraId="4CBE8EA1" w14:textId="77777777" w:rsidR="00A53A25" w:rsidRPr="00E047AD" w:rsidRDefault="00A53A25" w:rsidP="00E047AD">
            <w:pPr>
              <w:jc w:val="both"/>
              <w:rPr>
                <w:rFonts w:ascii="Times New Roman" w:hAnsi="Times New Roman" w:cs="Times New Roman"/>
                <w:color w:val="000000" w:themeColor="text1"/>
                <w:sz w:val="24"/>
                <w:szCs w:val="24"/>
              </w:rPr>
            </w:pPr>
            <w:r w:rsidRPr="00E047AD">
              <w:rPr>
                <w:rFonts w:ascii="Times New Roman" w:hAnsi="Times New Roman" w:cs="Times New Roman"/>
                <w:color w:val="000000" w:themeColor="text1"/>
                <w:sz w:val="24"/>
                <w:szCs w:val="24"/>
              </w:rPr>
              <w:t>High cholesterol</w:t>
            </w:r>
          </w:p>
        </w:tc>
        <w:tc>
          <w:tcPr>
            <w:tcW w:w="1558" w:type="dxa"/>
          </w:tcPr>
          <w:p w14:paraId="45729BB7" w14:textId="77777777" w:rsidR="00A53A25" w:rsidRPr="00E047AD" w:rsidRDefault="00A53A25" w:rsidP="00E047AD">
            <w:pPr>
              <w:jc w:val="center"/>
              <w:rPr>
                <w:rFonts w:ascii="Times New Roman" w:hAnsi="Times New Roman" w:cs="Times New Roman"/>
                <w:color w:val="000000" w:themeColor="text1"/>
                <w:sz w:val="24"/>
                <w:szCs w:val="24"/>
              </w:rPr>
            </w:pPr>
            <w:r w:rsidRPr="00E047AD">
              <w:rPr>
                <w:rFonts w:ascii="Times New Roman" w:hAnsi="Times New Roman" w:cs="Times New Roman"/>
                <w:color w:val="000000" w:themeColor="text1"/>
                <w:sz w:val="24"/>
                <w:szCs w:val="24"/>
              </w:rPr>
              <w:t>9.0</w:t>
            </w:r>
          </w:p>
        </w:tc>
      </w:tr>
      <w:tr w:rsidR="00E047AD" w:rsidRPr="00E047AD" w14:paraId="3438FC8D" w14:textId="77777777" w:rsidTr="00E047AD">
        <w:trPr>
          <w:trHeight w:val="454"/>
        </w:trPr>
        <w:tc>
          <w:tcPr>
            <w:tcW w:w="3823" w:type="dxa"/>
            <w:tcBorders>
              <w:bottom w:val="single" w:sz="4" w:space="0" w:color="auto"/>
            </w:tcBorders>
          </w:tcPr>
          <w:p w14:paraId="3DD0C235" w14:textId="77777777" w:rsidR="00A53A25" w:rsidRPr="00E047AD" w:rsidRDefault="00A53A25" w:rsidP="00E047AD">
            <w:pPr>
              <w:jc w:val="both"/>
              <w:rPr>
                <w:rFonts w:ascii="Times New Roman" w:hAnsi="Times New Roman" w:cs="Times New Roman"/>
                <w:color w:val="000000" w:themeColor="text1"/>
                <w:sz w:val="24"/>
                <w:szCs w:val="24"/>
              </w:rPr>
            </w:pPr>
          </w:p>
        </w:tc>
        <w:tc>
          <w:tcPr>
            <w:tcW w:w="3969" w:type="dxa"/>
            <w:tcBorders>
              <w:bottom w:val="single" w:sz="4" w:space="0" w:color="auto"/>
            </w:tcBorders>
          </w:tcPr>
          <w:p w14:paraId="0CB74C11" w14:textId="77777777" w:rsidR="00A53A25" w:rsidRPr="00E047AD" w:rsidRDefault="00A53A25" w:rsidP="00E047AD">
            <w:pPr>
              <w:jc w:val="both"/>
              <w:rPr>
                <w:rFonts w:ascii="Times New Roman" w:hAnsi="Times New Roman" w:cs="Times New Roman"/>
                <w:color w:val="000000" w:themeColor="text1"/>
                <w:sz w:val="24"/>
                <w:szCs w:val="24"/>
              </w:rPr>
            </w:pPr>
            <w:r w:rsidRPr="00E047AD">
              <w:rPr>
                <w:rFonts w:ascii="Times New Roman" w:hAnsi="Times New Roman" w:cs="Times New Roman"/>
                <w:color w:val="000000" w:themeColor="text1"/>
                <w:sz w:val="24"/>
                <w:szCs w:val="24"/>
              </w:rPr>
              <w:t>Hypertension</w:t>
            </w:r>
          </w:p>
        </w:tc>
        <w:tc>
          <w:tcPr>
            <w:tcW w:w="1558" w:type="dxa"/>
            <w:tcBorders>
              <w:bottom w:val="single" w:sz="4" w:space="0" w:color="auto"/>
            </w:tcBorders>
          </w:tcPr>
          <w:p w14:paraId="6EEDCF5C" w14:textId="77777777" w:rsidR="00A53A25" w:rsidRPr="00E047AD" w:rsidRDefault="00A53A25" w:rsidP="00E047AD">
            <w:pPr>
              <w:jc w:val="center"/>
              <w:rPr>
                <w:rFonts w:ascii="Times New Roman" w:hAnsi="Times New Roman" w:cs="Times New Roman"/>
                <w:color w:val="000000" w:themeColor="text1"/>
                <w:sz w:val="24"/>
                <w:szCs w:val="24"/>
              </w:rPr>
            </w:pPr>
            <w:r w:rsidRPr="00E047AD">
              <w:rPr>
                <w:rFonts w:ascii="Times New Roman" w:hAnsi="Times New Roman" w:cs="Times New Roman"/>
                <w:color w:val="000000" w:themeColor="text1"/>
                <w:sz w:val="24"/>
                <w:szCs w:val="24"/>
              </w:rPr>
              <w:t>9.0</w:t>
            </w:r>
          </w:p>
        </w:tc>
      </w:tr>
      <w:tr w:rsidR="00E047AD" w:rsidRPr="00E047AD" w14:paraId="1476B65D" w14:textId="77777777" w:rsidTr="00E047AD">
        <w:trPr>
          <w:trHeight w:val="454"/>
        </w:trPr>
        <w:tc>
          <w:tcPr>
            <w:tcW w:w="3823" w:type="dxa"/>
            <w:tcBorders>
              <w:top w:val="single" w:sz="4" w:space="0" w:color="auto"/>
            </w:tcBorders>
          </w:tcPr>
          <w:p w14:paraId="093D7814" w14:textId="77777777" w:rsidR="00A53A25" w:rsidRPr="00E047AD" w:rsidRDefault="000A3516" w:rsidP="00E047AD">
            <w:pPr>
              <w:jc w:val="both"/>
              <w:rPr>
                <w:rFonts w:ascii="Times New Roman" w:hAnsi="Times New Roman" w:cs="Times New Roman"/>
                <w:b/>
                <w:color w:val="000000" w:themeColor="text1"/>
                <w:sz w:val="24"/>
                <w:szCs w:val="24"/>
              </w:rPr>
            </w:pPr>
            <w:r w:rsidRPr="00E047AD">
              <w:rPr>
                <w:rFonts w:ascii="Times New Roman" w:hAnsi="Times New Roman" w:cs="Times New Roman"/>
                <w:b/>
                <w:color w:val="000000" w:themeColor="text1"/>
                <w:sz w:val="24"/>
                <w:szCs w:val="24"/>
              </w:rPr>
              <w:t xml:space="preserve">Family history of </w:t>
            </w:r>
            <w:proofErr w:type="spellStart"/>
            <w:r w:rsidRPr="00E047AD">
              <w:rPr>
                <w:rFonts w:ascii="Times New Roman" w:hAnsi="Times New Roman" w:cs="Times New Roman"/>
                <w:b/>
                <w:color w:val="000000" w:themeColor="text1"/>
                <w:sz w:val="24"/>
                <w:szCs w:val="24"/>
              </w:rPr>
              <w:t>hyperglycaemia</w:t>
            </w:r>
            <w:proofErr w:type="spellEnd"/>
          </w:p>
        </w:tc>
        <w:tc>
          <w:tcPr>
            <w:tcW w:w="3969" w:type="dxa"/>
            <w:tcBorders>
              <w:top w:val="single" w:sz="4" w:space="0" w:color="auto"/>
            </w:tcBorders>
          </w:tcPr>
          <w:p w14:paraId="16345C5A" w14:textId="77777777" w:rsidR="00A53A25" w:rsidRPr="00E047AD" w:rsidRDefault="00A53A25" w:rsidP="00E047AD">
            <w:pPr>
              <w:jc w:val="both"/>
              <w:rPr>
                <w:rFonts w:ascii="Times New Roman" w:hAnsi="Times New Roman" w:cs="Times New Roman"/>
                <w:color w:val="000000" w:themeColor="text1"/>
                <w:sz w:val="24"/>
                <w:szCs w:val="24"/>
              </w:rPr>
            </w:pPr>
            <w:r w:rsidRPr="00E047AD">
              <w:rPr>
                <w:rFonts w:ascii="Times New Roman" w:hAnsi="Times New Roman" w:cs="Times New Roman"/>
                <w:color w:val="000000" w:themeColor="text1"/>
                <w:sz w:val="24"/>
                <w:szCs w:val="24"/>
              </w:rPr>
              <w:t>Both</w:t>
            </w:r>
          </w:p>
        </w:tc>
        <w:tc>
          <w:tcPr>
            <w:tcW w:w="1558" w:type="dxa"/>
            <w:tcBorders>
              <w:top w:val="single" w:sz="4" w:space="0" w:color="auto"/>
            </w:tcBorders>
          </w:tcPr>
          <w:p w14:paraId="71C7AE4D" w14:textId="77777777" w:rsidR="00A53A25" w:rsidRPr="00E047AD" w:rsidRDefault="00A53A25" w:rsidP="00E047AD">
            <w:pPr>
              <w:jc w:val="center"/>
              <w:rPr>
                <w:rFonts w:ascii="Times New Roman" w:hAnsi="Times New Roman" w:cs="Times New Roman"/>
                <w:color w:val="000000" w:themeColor="text1"/>
                <w:sz w:val="24"/>
                <w:szCs w:val="24"/>
                <w:lang w:val="en"/>
              </w:rPr>
            </w:pPr>
            <w:r w:rsidRPr="00E047AD">
              <w:rPr>
                <w:rFonts w:ascii="Times New Roman" w:hAnsi="Times New Roman" w:cs="Times New Roman"/>
                <w:color w:val="000000" w:themeColor="text1"/>
                <w:sz w:val="24"/>
                <w:szCs w:val="24"/>
                <w:lang w:val="en"/>
              </w:rPr>
              <w:t>12.3</w:t>
            </w:r>
          </w:p>
        </w:tc>
      </w:tr>
      <w:tr w:rsidR="00E047AD" w:rsidRPr="00E047AD" w14:paraId="0C6B191A" w14:textId="77777777" w:rsidTr="00E047AD">
        <w:trPr>
          <w:trHeight w:val="454"/>
        </w:trPr>
        <w:tc>
          <w:tcPr>
            <w:tcW w:w="3823" w:type="dxa"/>
          </w:tcPr>
          <w:p w14:paraId="293EC0F7" w14:textId="77777777" w:rsidR="00A53A25" w:rsidRPr="00E047AD" w:rsidRDefault="00A53A25" w:rsidP="00E047AD">
            <w:pPr>
              <w:jc w:val="both"/>
              <w:rPr>
                <w:rFonts w:ascii="Times New Roman" w:hAnsi="Times New Roman" w:cs="Times New Roman"/>
                <w:color w:val="000000" w:themeColor="text1"/>
                <w:sz w:val="24"/>
                <w:szCs w:val="24"/>
              </w:rPr>
            </w:pPr>
          </w:p>
        </w:tc>
        <w:tc>
          <w:tcPr>
            <w:tcW w:w="3969" w:type="dxa"/>
          </w:tcPr>
          <w:p w14:paraId="677D7987" w14:textId="77777777" w:rsidR="00A53A25" w:rsidRPr="00E047AD" w:rsidRDefault="00A53A25" w:rsidP="00E047AD">
            <w:pPr>
              <w:jc w:val="both"/>
              <w:rPr>
                <w:rFonts w:ascii="Times New Roman" w:hAnsi="Times New Roman" w:cs="Times New Roman"/>
                <w:color w:val="000000" w:themeColor="text1"/>
                <w:sz w:val="24"/>
                <w:szCs w:val="24"/>
              </w:rPr>
            </w:pPr>
            <w:r w:rsidRPr="00E047AD">
              <w:rPr>
                <w:rFonts w:ascii="Times New Roman" w:hAnsi="Times New Roman" w:cs="Times New Roman"/>
                <w:color w:val="000000" w:themeColor="text1"/>
                <w:sz w:val="24"/>
                <w:szCs w:val="24"/>
              </w:rPr>
              <w:t>None</w:t>
            </w:r>
          </w:p>
        </w:tc>
        <w:tc>
          <w:tcPr>
            <w:tcW w:w="1558" w:type="dxa"/>
          </w:tcPr>
          <w:p w14:paraId="53AC19EA" w14:textId="77777777" w:rsidR="00A53A25" w:rsidRPr="00E047AD" w:rsidRDefault="00A53A25" w:rsidP="00E047AD">
            <w:pPr>
              <w:jc w:val="center"/>
              <w:rPr>
                <w:rFonts w:ascii="Times New Roman" w:hAnsi="Times New Roman" w:cs="Times New Roman"/>
                <w:color w:val="000000" w:themeColor="text1"/>
                <w:sz w:val="24"/>
                <w:szCs w:val="24"/>
              </w:rPr>
            </w:pPr>
            <w:r w:rsidRPr="00E047AD">
              <w:rPr>
                <w:rFonts w:ascii="Times New Roman" w:hAnsi="Times New Roman" w:cs="Times New Roman"/>
                <w:color w:val="000000" w:themeColor="text1"/>
                <w:sz w:val="24"/>
                <w:szCs w:val="24"/>
                <w:lang w:val="en"/>
              </w:rPr>
              <w:t>69.7</w:t>
            </w:r>
          </w:p>
        </w:tc>
      </w:tr>
      <w:tr w:rsidR="00E047AD" w:rsidRPr="00E047AD" w14:paraId="49FB0136" w14:textId="77777777" w:rsidTr="00E047AD">
        <w:trPr>
          <w:trHeight w:val="454"/>
        </w:trPr>
        <w:tc>
          <w:tcPr>
            <w:tcW w:w="3823" w:type="dxa"/>
          </w:tcPr>
          <w:p w14:paraId="03AEADED" w14:textId="77777777" w:rsidR="00A53A25" w:rsidRPr="00E047AD" w:rsidRDefault="00A53A25" w:rsidP="00E047AD">
            <w:pPr>
              <w:jc w:val="both"/>
              <w:rPr>
                <w:rFonts w:ascii="Times New Roman" w:hAnsi="Times New Roman" w:cs="Times New Roman"/>
                <w:color w:val="000000" w:themeColor="text1"/>
                <w:sz w:val="24"/>
                <w:szCs w:val="24"/>
              </w:rPr>
            </w:pPr>
          </w:p>
        </w:tc>
        <w:tc>
          <w:tcPr>
            <w:tcW w:w="3969" w:type="dxa"/>
          </w:tcPr>
          <w:p w14:paraId="5F530868" w14:textId="77777777" w:rsidR="00A53A25" w:rsidRPr="00E047AD" w:rsidRDefault="00A53A25" w:rsidP="00E047AD">
            <w:pPr>
              <w:jc w:val="both"/>
              <w:rPr>
                <w:rFonts w:ascii="Times New Roman" w:hAnsi="Times New Roman" w:cs="Times New Roman"/>
                <w:color w:val="000000" w:themeColor="text1"/>
                <w:sz w:val="24"/>
                <w:szCs w:val="24"/>
              </w:rPr>
            </w:pPr>
            <w:r w:rsidRPr="00E047AD">
              <w:rPr>
                <w:rFonts w:ascii="Times New Roman" w:hAnsi="Times New Roman" w:cs="Times New Roman"/>
                <w:color w:val="000000" w:themeColor="text1"/>
                <w:sz w:val="24"/>
                <w:szCs w:val="24"/>
              </w:rPr>
              <w:t>Yes</w:t>
            </w:r>
          </w:p>
        </w:tc>
        <w:tc>
          <w:tcPr>
            <w:tcW w:w="1558" w:type="dxa"/>
          </w:tcPr>
          <w:p w14:paraId="0F76572D" w14:textId="77777777" w:rsidR="00A53A25" w:rsidRPr="00E047AD" w:rsidRDefault="00A53A25" w:rsidP="00E047AD">
            <w:pPr>
              <w:jc w:val="center"/>
              <w:rPr>
                <w:rFonts w:ascii="Times New Roman" w:hAnsi="Times New Roman" w:cs="Times New Roman"/>
                <w:color w:val="000000" w:themeColor="text1"/>
                <w:sz w:val="24"/>
                <w:szCs w:val="24"/>
              </w:rPr>
            </w:pPr>
            <w:r w:rsidRPr="00E047AD">
              <w:rPr>
                <w:rFonts w:ascii="Times New Roman" w:hAnsi="Times New Roman" w:cs="Times New Roman"/>
                <w:color w:val="000000" w:themeColor="text1"/>
                <w:sz w:val="24"/>
                <w:szCs w:val="24"/>
              </w:rPr>
              <w:t>57.0</w:t>
            </w:r>
          </w:p>
        </w:tc>
      </w:tr>
      <w:tr w:rsidR="00E047AD" w:rsidRPr="00E047AD" w14:paraId="50F045C4" w14:textId="77777777" w:rsidTr="00E047AD">
        <w:trPr>
          <w:trHeight w:val="454"/>
        </w:trPr>
        <w:tc>
          <w:tcPr>
            <w:tcW w:w="3823" w:type="dxa"/>
            <w:tcBorders>
              <w:bottom w:val="single" w:sz="4" w:space="0" w:color="auto"/>
            </w:tcBorders>
          </w:tcPr>
          <w:p w14:paraId="3D6A405F" w14:textId="77777777" w:rsidR="00A53A25" w:rsidRPr="00E047AD" w:rsidRDefault="00A53A25" w:rsidP="00E047AD">
            <w:pPr>
              <w:jc w:val="both"/>
              <w:rPr>
                <w:rFonts w:ascii="Times New Roman" w:hAnsi="Times New Roman" w:cs="Times New Roman"/>
                <w:color w:val="000000" w:themeColor="text1"/>
                <w:sz w:val="24"/>
                <w:szCs w:val="24"/>
              </w:rPr>
            </w:pPr>
          </w:p>
        </w:tc>
        <w:tc>
          <w:tcPr>
            <w:tcW w:w="3969" w:type="dxa"/>
            <w:tcBorders>
              <w:bottom w:val="single" w:sz="4" w:space="0" w:color="auto"/>
            </w:tcBorders>
          </w:tcPr>
          <w:p w14:paraId="3034487E" w14:textId="77777777" w:rsidR="00A53A25" w:rsidRPr="00E047AD" w:rsidRDefault="00A53A25" w:rsidP="00E047AD">
            <w:pPr>
              <w:jc w:val="both"/>
              <w:rPr>
                <w:rFonts w:ascii="Times New Roman" w:hAnsi="Times New Roman" w:cs="Times New Roman"/>
                <w:color w:val="000000" w:themeColor="text1"/>
                <w:sz w:val="24"/>
                <w:szCs w:val="24"/>
              </w:rPr>
            </w:pPr>
            <w:r w:rsidRPr="00E047AD">
              <w:rPr>
                <w:rFonts w:ascii="Times New Roman" w:hAnsi="Times New Roman" w:cs="Times New Roman"/>
                <w:color w:val="000000" w:themeColor="text1"/>
                <w:sz w:val="24"/>
                <w:szCs w:val="24"/>
              </w:rPr>
              <w:t>No</w:t>
            </w:r>
          </w:p>
        </w:tc>
        <w:tc>
          <w:tcPr>
            <w:tcW w:w="1558" w:type="dxa"/>
            <w:tcBorders>
              <w:bottom w:val="single" w:sz="4" w:space="0" w:color="auto"/>
            </w:tcBorders>
          </w:tcPr>
          <w:p w14:paraId="60CDC44A" w14:textId="77777777" w:rsidR="00A53A25" w:rsidRPr="00E047AD" w:rsidRDefault="00A53A25" w:rsidP="00E047AD">
            <w:pPr>
              <w:jc w:val="center"/>
              <w:rPr>
                <w:rFonts w:ascii="Times New Roman" w:hAnsi="Times New Roman" w:cs="Times New Roman"/>
                <w:color w:val="000000" w:themeColor="text1"/>
                <w:sz w:val="24"/>
                <w:szCs w:val="24"/>
              </w:rPr>
            </w:pPr>
            <w:r w:rsidRPr="00E047AD">
              <w:rPr>
                <w:rFonts w:ascii="Times New Roman" w:hAnsi="Times New Roman" w:cs="Times New Roman"/>
                <w:color w:val="000000" w:themeColor="text1"/>
                <w:sz w:val="24"/>
                <w:szCs w:val="24"/>
              </w:rPr>
              <w:t>43.0</w:t>
            </w:r>
          </w:p>
        </w:tc>
      </w:tr>
    </w:tbl>
    <w:p w14:paraId="2CB145D9" w14:textId="77777777" w:rsidR="00021C35" w:rsidRPr="00E047AD" w:rsidRDefault="00021C35" w:rsidP="00E047AD">
      <w:pPr>
        <w:spacing w:after="0" w:line="240" w:lineRule="auto"/>
        <w:jc w:val="both"/>
        <w:rPr>
          <w:rFonts w:ascii="Times New Roman" w:hAnsi="Times New Roman" w:cs="Times New Roman"/>
          <w:b/>
          <w:bCs/>
          <w:color w:val="000000" w:themeColor="text1"/>
          <w:sz w:val="24"/>
          <w:szCs w:val="24"/>
        </w:rPr>
      </w:pPr>
    </w:p>
    <w:p w14:paraId="27D160E9" w14:textId="4A7048B5" w:rsidR="007564D0" w:rsidRPr="00E047AD" w:rsidRDefault="0064099D" w:rsidP="00E047AD">
      <w:pPr>
        <w:spacing w:after="0" w:line="240" w:lineRule="auto"/>
        <w:jc w:val="both"/>
        <w:rPr>
          <w:rFonts w:ascii="Times New Roman" w:hAnsi="Times New Roman" w:cs="Times New Roman"/>
          <w:b/>
          <w:bCs/>
          <w:color w:val="000000" w:themeColor="text1"/>
          <w:sz w:val="24"/>
          <w:szCs w:val="24"/>
        </w:rPr>
      </w:pPr>
      <w:r w:rsidRPr="00E047AD">
        <w:rPr>
          <w:rFonts w:ascii="Times New Roman" w:hAnsi="Times New Roman" w:cs="Times New Roman"/>
          <w:b/>
          <w:bCs/>
          <w:color w:val="000000" w:themeColor="text1"/>
          <w:sz w:val="24"/>
          <w:szCs w:val="24"/>
        </w:rPr>
        <w:t xml:space="preserve">3.2. </w:t>
      </w:r>
      <w:r w:rsidR="00CB5A76" w:rsidRPr="00E047AD">
        <w:rPr>
          <w:rFonts w:ascii="Times New Roman" w:hAnsi="Times New Roman" w:cs="Times New Roman"/>
          <w:b/>
          <w:bCs/>
          <w:color w:val="000000" w:themeColor="text1"/>
          <w:sz w:val="24"/>
          <w:szCs w:val="24"/>
        </w:rPr>
        <w:t xml:space="preserve">Health </w:t>
      </w:r>
      <w:r w:rsidR="00E047AD">
        <w:rPr>
          <w:rFonts w:ascii="Times New Roman" w:hAnsi="Times New Roman" w:cs="Times New Roman"/>
          <w:b/>
          <w:bCs/>
          <w:color w:val="000000" w:themeColor="text1"/>
          <w:sz w:val="24"/>
          <w:szCs w:val="24"/>
        </w:rPr>
        <w:t>B</w:t>
      </w:r>
      <w:r w:rsidR="00CB5A76" w:rsidRPr="00E047AD">
        <w:rPr>
          <w:rFonts w:ascii="Times New Roman" w:hAnsi="Times New Roman" w:cs="Times New Roman"/>
          <w:b/>
          <w:bCs/>
          <w:color w:val="000000" w:themeColor="text1"/>
          <w:sz w:val="24"/>
          <w:szCs w:val="24"/>
        </w:rPr>
        <w:t>ehaviors</w:t>
      </w:r>
    </w:p>
    <w:p w14:paraId="267FA4A3" w14:textId="77777777" w:rsidR="00DB7864" w:rsidRPr="00E047AD" w:rsidRDefault="006C3D6B" w:rsidP="00E047AD">
      <w:pPr>
        <w:spacing w:after="0" w:line="240" w:lineRule="auto"/>
        <w:jc w:val="both"/>
        <w:rPr>
          <w:rFonts w:ascii="Times New Roman" w:hAnsi="Times New Roman" w:cs="Times New Roman"/>
          <w:bCs/>
          <w:color w:val="000000" w:themeColor="text1"/>
          <w:sz w:val="24"/>
          <w:szCs w:val="24"/>
        </w:rPr>
      </w:pPr>
      <w:r w:rsidRPr="00E047AD">
        <w:rPr>
          <w:rFonts w:ascii="Times New Roman" w:hAnsi="Times New Roman" w:cs="Times New Roman"/>
          <w:bCs/>
          <w:color w:val="000000" w:themeColor="text1"/>
          <w:sz w:val="24"/>
          <w:szCs w:val="24"/>
        </w:rPr>
        <w:t>Bivariate analysis indicated that dietary carbohydrate, sugar, and body mass index did not differ significantly between diabetic and non-diabetic groups (p &gt; 0.05); however, physical activity levels differed significantly (p &lt; 0.05) (Table 2).</w:t>
      </w:r>
    </w:p>
    <w:p w14:paraId="09DBBA77" w14:textId="77777777" w:rsidR="00746D5B" w:rsidRPr="00E047AD" w:rsidRDefault="00746D5B" w:rsidP="00E047AD">
      <w:pPr>
        <w:spacing w:after="0" w:line="240" w:lineRule="auto"/>
        <w:jc w:val="both"/>
        <w:rPr>
          <w:rFonts w:ascii="Times New Roman" w:hAnsi="Times New Roman" w:cs="Times New Roman"/>
          <w:b/>
          <w:bCs/>
          <w:color w:val="000000" w:themeColor="text1"/>
          <w:sz w:val="24"/>
          <w:szCs w:val="24"/>
        </w:rPr>
      </w:pPr>
    </w:p>
    <w:p w14:paraId="32F89C49" w14:textId="6D2B0F56" w:rsidR="00E047AD" w:rsidRDefault="00F44791" w:rsidP="00E047AD">
      <w:pPr>
        <w:spacing w:after="0" w:line="240" w:lineRule="auto"/>
        <w:jc w:val="center"/>
        <w:rPr>
          <w:rFonts w:ascii="Times New Roman" w:hAnsi="Times New Roman" w:cs="Times New Roman"/>
          <w:color w:val="000000" w:themeColor="text1"/>
          <w:sz w:val="24"/>
          <w:szCs w:val="24"/>
        </w:rPr>
      </w:pPr>
      <w:r w:rsidRPr="00E047AD">
        <w:rPr>
          <w:rFonts w:ascii="Times New Roman" w:hAnsi="Times New Roman" w:cs="Times New Roman"/>
          <w:color w:val="000000" w:themeColor="text1"/>
          <w:sz w:val="24"/>
          <w:szCs w:val="24"/>
        </w:rPr>
        <w:t>Table 2</w:t>
      </w:r>
    </w:p>
    <w:p w14:paraId="4D8D1204" w14:textId="27F841EA" w:rsidR="00F44791" w:rsidRDefault="000D574D" w:rsidP="00E047AD">
      <w:pPr>
        <w:spacing w:after="0" w:line="240" w:lineRule="auto"/>
        <w:jc w:val="center"/>
        <w:rPr>
          <w:rFonts w:ascii="Times New Roman" w:hAnsi="Times New Roman" w:cs="Times New Roman"/>
          <w:color w:val="000000" w:themeColor="text1"/>
          <w:sz w:val="24"/>
          <w:szCs w:val="24"/>
        </w:rPr>
      </w:pPr>
      <w:r w:rsidRPr="00E047AD">
        <w:rPr>
          <w:rFonts w:ascii="Times New Roman" w:hAnsi="Times New Roman" w:cs="Times New Roman"/>
          <w:color w:val="000000" w:themeColor="text1"/>
          <w:sz w:val="24"/>
          <w:szCs w:val="24"/>
        </w:rPr>
        <w:t>Mean rank of p</w:t>
      </w:r>
      <w:r w:rsidR="00AF14C8" w:rsidRPr="00E047AD">
        <w:rPr>
          <w:rFonts w:ascii="Times New Roman" w:hAnsi="Times New Roman" w:cs="Times New Roman"/>
          <w:color w:val="000000" w:themeColor="text1"/>
          <w:sz w:val="24"/>
          <w:szCs w:val="24"/>
        </w:rPr>
        <w:t>opulation lifestyle patterns</w:t>
      </w:r>
    </w:p>
    <w:p w14:paraId="7A058898" w14:textId="77777777" w:rsidR="00E047AD" w:rsidRPr="00E047AD" w:rsidRDefault="00E047AD" w:rsidP="00E047AD">
      <w:pPr>
        <w:spacing w:after="0" w:line="240" w:lineRule="auto"/>
        <w:jc w:val="center"/>
        <w:rPr>
          <w:rFonts w:ascii="Times New Roman" w:hAnsi="Times New Roman" w:cs="Times New Roman"/>
          <w:color w:val="000000" w:themeColor="text1"/>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2713"/>
        <w:gridCol w:w="2956"/>
      </w:tblGrid>
      <w:tr w:rsidR="00E047AD" w:rsidRPr="00E047AD" w14:paraId="3AEFA201" w14:textId="77777777" w:rsidTr="00E047AD">
        <w:trPr>
          <w:trHeight w:val="454"/>
        </w:trPr>
        <w:tc>
          <w:tcPr>
            <w:tcW w:w="3681" w:type="dxa"/>
            <w:tcBorders>
              <w:top w:val="single" w:sz="4" w:space="0" w:color="auto"/>
              <w:bottom w:val="single" w:sz="4" w:space="0" w:color="auto"/>
            </w:tcBorders>
          </w:tcPr>
          <w:p w14:paraId="37F8F26E" w14:textId="77777777" w:rsidR="00122493" w:rsidRPr="00E047AD" w:rsidRDefault="003856F8" w:rsidP="00E047AD">
            <w:pPr>
              <w:jc w:val="both"/>
              <w:rPr>
                <w:rFonts w:ascii="Times New Roman" w:hAnsi="Times New Roman" w:cs="Times New Roman"/>
                <w:b/>
                <w:color w:val="000000" w:themeColor="text1"/>
                <w:sz w:val="24"/>
                <w:szCs w:val="24"/>
              </w:rPr>
            </w:pPr>
            <w:r w:rsidRPr="00E047AD">
              <w:rPr>
                <w:rFonts w:ascii="Times New Roman" w:hAnsi="Times New Roman" w:cs="Times New Roman"/>
                <w:b/>
                <w:color w:val="000000" w:themeColor="text1"/>
                <w:sz w:val="24"/>
                <w:szCs w:val="24"/>
              </w:rPr>
              <w:t>Variable</w:t>
            </w:r>
          </w:p>
        </w:tc>
        <w:tc>
          <w:tcPr>
            <w:tcW w:w="2713" w:type="dxa"/>
            <w:tcBorders>
              <w:top w:val="single" w:sz="4" w:space="0" w:color="auto"/>
              <w:bottom w:val="single" w:sz="4" w:space="0" w:color="auto"/>
            </w:tcBorders>
          </w:tcPr>
          <w:p w14:paraId="64792AAB" w14:textId="77777777" w:rsidR="00772ABD" w:rsidRPr="00E047AD" w:rsidRDefault="003A1030" w:rsidP="00E047AD">
            <w:pPr>
              <w:jc w:val="center"/>
              <w:rPr>
                <w:rFonts w:ascii="Times New Roman" w:hAnsi="Times New Roman" w:cs="Times New Roman"/>
                <w:b/>
                <w:color w:val="000000" w:themeColor="text1"/>
                <w:sz w:val="24"/>
                <w:szCs w:val="24"/>
              </w:rPr>
            </w:pPr>
            <w:r w:rsidRPr="00E047AD">
              <w:rPr>
                <w:rFonts w:ascii="Times New Roman" w:hAnsi="Times New Roman" w:cs="Times New Roman"/>
                <w:b/>
                <w:color w:val="000000" w:themeColor="text1"/>
                <w:sz w:val="24"/>
                <w:szCs w:val="24"/>
              </w:rPr>
              <w:t>Diabetes</w:t>
            </w:r>
            <w:r w:rsidR="003E0F5C" w:rsidRPr="00E047AD">
              <w:rPr>
                <w:rFonts w:ascii="Times New Roman" w:hAnsi="Times New Roman" w:cs="Times New Roman"/>
                <w:b/>
                <w:color w:val="000000" w:themeColor="text1"/>
                <w:sz w:val="24"/>
                <w:szCs w:val="24"/>
              </w:rPr>
              <w:t xml:space="preserve"> </w:t>
            </w:r>
            <w:r w:rsidR="00CB5A76" w:rsidRPr="00E047AD">
              <w:rPr>
                <w:rFonts w:ascii="Times New Roman" w:hAnsi="Times New Roman" w:cs="Times New Roman"/>
                <w:b/>
                <w:color w:val="000000" w:themeColor="text1"/>
                <w:sz w:val="24"/>
                <w:szCs w:val="24"/>
              </w:rPr>
              <w:t xml:space="preserve">group </w:t>
            </w:r>
          </w:p>
          <w:p w14:paraId="1766D19E" w14:textId="77777777" w:rsidR="00122493" w:rsidRPr="00E047AD" w:rsidRDefault="003E0F5C" w:rsidP="00E047AD">
            <w:pPr>
              <w:jc w:val="center"/>
              <w:rPr>
                <w:rFonts w:ascii="Times New Roman" w:hAnsi="Times New Roman" w:cs="Times New Roman"/>
                <w:b/>
                <w:color w:val="000000" w:themeColor="text1"/>
                <w:sz w:val="24"/>
                <w:szCs w:val="24"/>
              </w:rPr>
            </w:pPr>
            <w:r w:rsidRPr="00E047AD">
              <w:rPr>
                <w:rFonts w:ascii="Times New Roman" w:hAnsi="Times New Roman" w:cs="Times New Roman"/>
                <w:b/>
                <w:color w:val="000000" w:themeColor="text1"/>
                <w:sz w:val="24"/>
                <w:szCs w:val="24"/>
              </w:rPr>
              <w:t xml:space="preserve">(n = </w:t>
            </w:r>
            <w:r w:rsidRPr="00E047AD">
              <w:rPr>
                <w:rFonts w:ascii="Times New Roman" w:hAnsi="Times New Roman" w:cs="Times New Roman"/>
                <w:b/>
                <w:color w:val="000000" w:themeColor="text1"/>
                <w:sz w:val="24"/>
                <w:szCs w:val="24"/>
                <w:lang w:val="en"/>
              </w:rPr>
              <w:t>1</w:t>
            </w:r>
            <w:r w:rsidRPr="00E047AD">
              <w:rPr>
                <w:rFonts w:ascii="Times New Roman" w:hAnsi="Times New Roman" w:cs="Times New Roman"/>
                <w:b/>
                <w:color w:val="000000" w:themeColor="text1"/>
                <w:sz w:val="24"/>
                <w:szCs w:val="24"/>
              </w:rPr>
              <w:t>00)</w:t>
            </w:r>
          </w:p>
        </w:tc>
        <w:tc>
          <w:tcPr>
            <w:tcW w:w="2956" w:type="dxa"/>
            <w:tcBorders>
              <w:top w:val="single" w:sz="4" w:space="0" w:color="auto"/>
              <w:bottom w:val="single" w:sz="4" w:space="0" w:color="auto"/>
            </w:tcBorders>
          </w:tcPr>
          <w:p w14:paraId="5E8458AA" w14:textId="77777777" w:rsidR="00772ABD" w:rsidRPr="00E047AD" w:rsidRDefault="003A1030" w:rsidP="00E047AD">
            <w:pPr>
              <w:jc w:val="center"/>
              <w:rPr>
                <w:rFonts w:ascii="Times New Roman" w:hAnsi="Times New Roman" w:cs="Times New Roman"/>
                <w:b/>
                <w:color w:val="000000" w:themeColor="text1"/>
                <w:sz w:val="24"/>
                <w:szCs w:val="24"/>
              </w:rPr>
            </w:pPr>
            <w:r w:rsidRPr="00E047AD">
              <w:rPr>
                <w:rFonts w:ascii="Times New Roman" w:hAnsi="Times New Roman" w:cs="Times New Roman"/>
                <w:b/>
                <w:color w:val="000000" w:themeColor="text1"/>
                <w:sz w:val="24"/>
                <w:szCs w:val="24"/>
              </w:rPr>
              <w:t>Non-diabetes</w:t>
            </w:r>
            <w:r w:rsidR="00CB5A76" w:rsidRPr="00E047AD">
              <w:rPr>
                <w:rFonts w:ascii="Times New Roman" w:hAnsi="Times New Roman" w:cs="Times New Roman"/>
                <w:b/>
                <w:color w:val="000000" w:themeColor="text1"/>
                <w:sz w:val="24"/>
                <w:szCs w:val="24"/>
              </w:rPr>
              <w:t xml:space="preserve"> group</w:t>
            </w:r>
            <w:r w:rsidR="003E0F5C" w:rsidRPr="00E047AD">
              <w:rPr>
                <w:rFonts w:ascii="Times New Roman" w:hAnsi="Times New Roman" w:cs="Times New Roman"/>
                <w:b/>
                <w:color w:val="000000" w:themeColor="text1"/>
                <w:sz w:val="24"/>
                <w:szCs w:val="24"/>
              </w:rPr>
              <w:t xml:space="preserve"> </w:t>
            </w:r>
          </w:p>
          <w:p w14:paraId="164A496D" w14:textId="77777777" w:rsidR="00122493" w:rsidRPr="00E047AD" w:rsidRDefault="003E0F5C" w:rsidP="00E047AD">
            <w:pPr>
              <w:jc w:val="center"/>
              <w:rPr>
                <w:rFonts w:ascii="Times New Roman" w:hAnsi="Times New Roman" w:cs="Times New Roman"/>
                <w:b/>
                <w:color w:val="000000" w:themeColor="text1"/>
                <w:sz w:val="24"/>
                <w:szCs w:val="24"/>
              </w:rPr>
            </w:pPr>
            <w:r w:rsidRPr="00E047AD">
              <w:rPr>
                <w:rFonts w:ascii="Times New Roman" w:hAnsi="Times New Roman" w:cs="Times New Roman"/>
                <w:b/>
                <w:color w:val="000000" w:themeColor="text1"/>
                <w:sz w:val="24"/>
                <w:szCs w:val="24"/>
              </w:rPr>
              <w:t>(n = 468)</w:t>
            </w:r>
          </w:p>
        </w:tc>
      </w:tr>
      <w:tr w:rsidR="00E047AD" w:rsidRPr="00E047AD" w14:paraId="1710B984" w14:textId="77777777" w:rsidTr="00E047AD">
        <w:trPr>
          <w:trHeight w:val="454"/>
        </w:trPr>
        <w:tc>
          <w:tcPr>
            <w:tcW w:w="3681" w:type="dxa"/>
            <w:tcBorders>
              <w:top w:val="single" w:sz="4" w:space="0" w:color="auto"/>
            </w:tcBorders>
          </w:tcPr>
          <w:p w14:paraId="1626DE2D" w14:textId="77777777" w:rsidR="00122493" w:rsidRPr="00E047AD" w:rsidRDefault="00122493" w:rsidP="00E047AD">
            <w:pPr>
              <w:jc w:val="both"/>
              <w:rPr>
                <w:rFonts w:ascii="Times New Roman" w:hAnsi="Times New Roman" w:cs="Times New Roman"/>
                <w:color w:val="000000" w:themeColor="text1"/>
                <w:sz w:val="24"/>
                <w:szCs w:val="24"/>
              </w:rPr>
            </w:pPr>
            <w:r w:rsidRPr="00E047AD">
              <w:rPr>
                <w:rFonts w:ascii="Times New Roman" w:hAnsi="Times New Roman" w:cs="Times New Roman"/>
                <w:color w:val="000000" w:themeColor="text1"/>
                <w:sz w:val="24"/>
                <w:szCs w:val="24"/>
              </w:rPr>
              <w:t>High</w:t>
            </w:r>
            <w:r w:rsidR="00A5309D" w:rsidRPr="00E047AD">
              <w:rPr>
                <w:rFonts w:ascii="Times New Roman" w:hAnsi="Times New Roman" w:cs="Times New Roman"/>
                <w:color w:val="000000" w:themeColor="text1"/>
                <w:sz w:val="24"/>
                <w:szCs w:val="24"/>
              </w:rPr>
              <w:t xml:space="preserve"> </w:t>
            </w:r>
            <w:r w:rsidRPr="00E047AD">
              <w:rPr>
                <w:rFonts w:ascii="Times New Roman" w:hAnsi="Times New Roman" w:cs="Times New Roman"/>
                <w:color w:val="000000" w:themeColor="text1"/>
                <w:sz w:val="24"/>
                <w:szCs w:val="24"/>
              </w:rPr>
              <w:t>dietary carbohydrate intake</w:t>
            </w:r>
          </w:p>
        </w:tc>
        <w:tc>
          <w:tcPr>
            <w:tcW w:w="2713" w:type="dxa"/>
            <w:tcBorders>
              <w:top w:val="single" w:sz="4" w:space="0" w:color="auto"/>
            </w:tcBorders>
          </w:tcPr>
          <w:p w14:paraId="6C2627B5" w14:textId="77777777" w:rsidR="00915065" w:rsidRPr="00E047AD" w:rsidRDefault="003E0F5C" w:rsidP="00E047AD">
            <w:pPr>
              <w:jc w:val="center"/>
              <w:rPr>
                <w:rFonts w:ascii="Times New Roman" w:hAnsi="Times New Roman" w:cs="Times New Roman"/>
                <w:color w:val="000000" w:themeColor="text1"/>
                <w:sz w:val="24"/>
                <w:szCs w:val="24"/>
              </w:rPr>
            </w:pPr>
            <w:r w:rsidRPr="00E047AD">
              <w:rPr>
                <w:rFonts w:ascii="Times New Roman" w:hAnsi="Times New Roman" w:cs="Times New Roman"/>
                <w:color w:val="000000" w:themeColor="text1"/>
                <w:sz w:val="24"/>
                <w:szCs w:val="24"/>
              </w:rPr>
              <w:t>260.84</w:t>
            </w:r>
          </w:p>
        </w:tc>
        <w:tc>
          <w:tcPr>
            <w:tcW w:w="2956" w:type="dxa"/>
            <w:tcBorders>
              <w:top w:val="single" w:sz="4" w:space="0" w:color="auto"/>
            </w:tcBorders>
          </w:tcPr>
          <w:p w14:paraId="0ECE2FE9" w14:textId="77777777" w:rsidR="006C3D6B" w:rsidRPr="00E047AD" w:rsidRDefault="009F6403" w:rsidP="00E047AD">
            <w:pPr>
              <w:jc w:val="center"/>
              <w:rPr>
                <w:rFonts w:ascii="Times New Roman" w:hAnsi="Times New Roman" w:cs="Times New Roman"/>
                <w:color w:val="000000" w:themeColor="text1"/>
                <w:sz w:val="24"/>
                <w:szCs w:val="24"/>
              </w:rPr>
            </w:pPr>
            <w:r w:rsidRPr="00E047AD">
              <w:rPr>
                <w:rFonts w:ascii="Times New Roman" w:hAnsi="Times New Roman" w:cs="Times New Roman"/>
                <w:color w:val="000000" w:themeColor="text1"/>
                <w:sz w:val="24"/>
                <w:szCs w:val="24"/>
              </w:rPr>
              <w:t>289.56</w:t>
            </w:r>
          </w:p>
        </w:tc>
      </w:tr>
      <w:tr w:rsidR="00E047AD" w:rsidRPr="00E047AD" w14:paraId="2DF97B35" w14:textId="77777777" w:rsidTr="00E047AD">
        <w:trPr>
          <w:trHeight w:val="454"/>
        </w:trPr>
        <w:tc>
          <w:tcPr>
            <w:tcW w:w="3681" w:type="dxa"/>
          </w:tcPr>
          <w:p w14:paraId="77A9B572" w14:textId="77777777" w:rsidR="001B025E" w:rsidRPr="00E047AD" w:rsidRDefault="001B025E" w:rsidP="00E047AD">
            <w:pPr>
              <w:jc w:val="both"/>
              <w:rPr>
                <w:rFonts w:ascii="Times New Roman" w:hAnsi="Times New Roman" w:cs="Times New Roman"/>
                <w:color w:val="000000" w:themeColor="text1"/>
                <w:sz w:val="24"/>
                <w:szCs w:val="24"/>
              </w:rPr>
            </w:pPr>
            <w:r w:rsidRPr="00E047AD">
              <w:rPr>
                <w:rFonts w:ascii="Times New Roman" w:hAnsi="Times New Roman" w:cs="Times New Roman"/>
                <w:color w:val="000000" w:themeColor="text1"/>
                <w:sz w:val="24"/>
                <w:szCs w:val="24"/>
              </w:rPr>
              <w:t>High dietary sugar intake</w:t>
            </w:r>
          </w:p>
        </w:tc>
        <w:tc>
          <w:tcPr>
            <w:tcW w:w="2713" w:type="dxa"/>
          </w:tcPr>
          <w:p w14:paraId="44A2D4F8" w14:textId="77777777" w:rsidR="001B025E" w:rsidRPr="00E047AD" w:rsidRDefault="001B025E" w:rsidP="00E047AD">
            <w:pPr>
              <w:jc w:val="center"/>
              <w:rPr>
                <w:rFonts w:ascii="Times New Roman" w:hAnsi="Times New Roman" w:cs="Times New Roman"/>
                <w:color w:val="000000" w:themeColor="text1"/>
                <w:sz w:val="24"/>
                <w:szCs w:val="24"/>
              </w:rPr>
            </w:pPr>
            <w:r w:rsidRPr="00E047AD">
              <w:rPr>
                <w:rFonts w:ascii="Times New Roman" w:hAnsi="Times New Roman" w:cs="Times New Roman"/>
                <w:color w:val="000000" w:themeColor="text1"/>
                <w:sz w:val="24"/>
                <w:szCs w:val="24"/>
              </w:rPr>
              <w:t>276.02</w:t>
            </w:r>
          </w:p>
        </w:tc>
        <w:tc>
          <w:tcPr>
            <w:tcW w:w="2956" w:type="dxa"/>
          </w:tcPr>
          <w:p w14:paraId="35D0FFFE" w14:textId="77777777" w:rsidR="001B025E" w:rsidRPr="00E047AD" w:rsidRDefault="001B025E" w:rsidP="00E047AD">
            <w:pPr>
              <w:jc w:val="center"/>
              <w:rPr>
                <w:rFonts w:ascii="Times New Roman" w:hAnsi="Times New Roman" w:cs="Times New Roman"/>
                <w:color w:val="000000" w:themeColor="text1"/>
                <w:sz w:val="24"/>
                <w:szCs w:val="24"/>
              </w:rPr>
            </w:pPr>
            <w:r w:rsidRPr="00E047AD">
              <w:rPr>
                <w:rFonts w:ascii="Times New Roman" w:hAnsi="Times New Roman" w:cs="Times New Roman"/>
                <w:color w:val="000000" w:themeColor="text1"/>
                <w:sz w:val="24"/>
                <w:szCs w:val="24"/>
              </w:rPr>
              <w:t>286.3</w:t>
            </w:r>
            <w:r w:rsidRPr="00E047AD">
              <w:rPr>
                <w:rFonts w:ascii="Times New Roman" w:hAnsi="Times New Roman" w:cs="Times New Roman"/>
                <w:color w:val="000000" w:themeColor="text1"/>
                <w:sz w:val="24"/>
                <w:szCs w:val="24"/>
                <w:lang w:val="en"/>
              </w:rPr>
              <w:t>1</w:t>
            </w:r>
          </w:p>
        </w:tc>
      </w:tr>
      <w:tr w:rsidR="00E047AD" w:rsidRPr="00E047AD" w14:paraId="4ACE1D2F" w14:textId="77777777" w:rsidTr="00E047AD">
        <w:trPr>
          <w:trHeight w:val="454"/>
        </w:trPr>
        <w:tc>
          <w:tcPr>
            <w:tcW w:w="3681" w:type="dxa"/>
          </w:tcPr>
          <w:p w14:paraId="56F8621D" w14:textId="77777777" w:rsidR="001B025E" w:rsidRPr="00E047AD" w:rsidRDefault="001B025E" w:rsidP="00E047AD">
            <w:pPr>
              <w:jc w:val="both"/>
              <w:rPr>
                <w:rFonts w:ascii="Times New Roman" w:hAnsi="Times New Roman" w:cs="Times New Roman"/>
                <w:color w:val="000000" w:themeColor="text1"/>
                <w:sz w:val="24"/>
                <w:szCs w:val="24"/>
              </w:rPr>
            </w:pPr>
            <w:r w:rsidRPr="00E047AD">
              <w:rPr>
                <w:rFonts w:ascii="Times New Roman" w:hAnsi="Times New Roman" w:cs="Times New Roman"/>
                <w:color w:val="000000" w:themeColor="text1"/>
                <w:sz w:val="24"/>
                <w:szCs w:val="24"/>
              </w:rPr>
              <w:t>Physical activity levels</w:t>
            </w:r>
          </w:p>
        </w:tc>
        <w:tc>
          <w:tcPr>
            <w:tcW w:w="2713" w:type="dxa"/>
          </w:tcPr>
          <w:p w14:paraId="11D8E5C7" w14:textId="77777777" w:rsidR="001B025E" w:rsidRPr="00E047AD" w:rsidRDefault="001B025E" w:rsidP="00E047AD">
            <w:pPr>
              <w:jc w:val="center"/>
              <w:rPr>
                <w:rFonts w:ascii="Times New Roman" w:hAnsi="Times New Roman" w:cs="Times New Roman"/>
                <w:color w:val="000000" w:themeColor="text1"/>
                <w:sz w:val="24"/>
                <w:szCs w:val="24"/>
              </w:rPr>
            </w:pPr>
            <w:r w:rsidRPr="00E047AD">
              <w:rPr>
                <w:rFonts w:ascii="Times New Roman" w:hAnsi="Times New Roman" w:cs="Times New Roman"/>
                <w:color w:val="000000" w:themeColor="text1"/>
                <w:sz w:val="24"/>
                <w:szCs w:val="24"/>
              </w:rPr>
              <w:t>240.00*</w:t>
            </w:r>
          </w:p>
        </w:tc>
        <w:tc>
          <w:tcPr>
            <w:tcW w:w="2956" w:type="dxa"/>
          </w:tcPr>
          <w:p w14:paraId="48F3C4B5" w14:textId="77777777" w:rsidR="001B025E" w:rsidRPr="00E047AD" w:rsidRDefault="001B025E" w:rsidP="00E047AD">
            <w:pPr>
              <w:jc w:val="center"/>
              <w:rPr>
                <w:rFonts w:ascii="Times New Roman" w:hAnsi="Times New Roman" w:cs="Times New Roman"/>
                <w:color w:val="000000" w:themeColor="text1"/>
                <w:sz w:val="24"/>
                <w:szCs w:val="24"/>
              </w:rPr>
            </w:pPr>
            <w:r w:rsidRPr="00E047AD">
              <w:rPr>
                <w:rFonts w:ascii="Times New Roman" w:hAnsi="Times New Roman" w:cs="Times New Roman"/>
                <w:color w:val="000000" w:themeColor="text1"/>
                <w:sz w:val="24"/>
                <w:szCs w:val="24"/>
                <w:lang w:val="en"/>
              </w:rPr>
              <w:t>294.01*</w:t>
            </w:r>
          </w:p>
        </w:tc>
      </w:tr>
      <w:tr w:rsidR="00E047AD" w:rsidRPr="00E047AD" w14:paraId="3A67720F" w14:textId="77777777" w:rsidTr="00E047AD">
        <w:trPr>
          <w:trHeight w:val="454"/>
        </w:trPr>
        <w:tc>
          <w:tcPr>
            <w:tcW w:w="3681" w:type="dxa"/>
            <w:tcBorders>
              <w:bottom w:val="single" w:sz="4" w:space="0" w:color="auto"/>
            </w:tcBorders>
          </w:tcPr>
          <w:p w14:paraId="60426E36" w14:textId="77777777" w:rsidR="001B025E" w:rsidRPr="00E047AD" w:rsidRDefault="001B025E" w:rsidP="00E047AD">
            <w:pPr>
              <w:jc w:val="both"/>
              <w:rPr>
                <w:rFonts w:ascii="Times New Roman" w:hAnsi="Times New Roman" w:cs="Times New Roman"/>
                <w:color w:val="000000" w:themeColor="text1"/>
                <w:sz w:val="24"/>
                <w:szCs w:val="24"/>
              </w:rPr>
            </w:pPr>
            <w:r w:rsidRPr="00E047AD">
              <w:rPr>
                <w:rFonts w:ascii="Times New Roman" w:hAnsi="Times New Roman" w:cs="Times New Roman"/>
                <w:color w:val="000000" w:themeColor="text1"/>
                <w:sz w:val="24"/>
                <w:szCs w:val="24"/>
              </w:rPr>
              <w:t>Body mass index</w:t>
            </w:r>
          </w:p>
        </w:tc>
        <w:tc>
          <w:tcPr>
            <w:tcW w:w="2713" w:type="dxa"/>
            <w:tcBorders>
              <w:bottom w:val="single" w:sz="4" w:space="0" w:color="auto"/>
            </w:tcBorders>
          </w:tcPr>
          <w:p w14:paraId="6F8AFB29" w14:textId="77777777" w:rsidR="001B025E" w:rsidRPr="00E047AD" w:rsidRDefault="001B025E" w:rsidP="00E047AD">
            <w:pPr>
              <w:jc w:val="center"/>
              <w:rPr>
                <w:rFonts w:ascii="Times New Roman" w:hAnsi="Times New Roman" w:cs="Times New Roman"/>
                <w:color w:val="000000" w:themeColor="text1"/>
                <w:sz w:val="24"/>
                <w:szCs w:val="24"/>
              </w:rPr>
            </w:pPr>
            <w:r w:rsidRPr="00E047AD">
              <w:rPr>
                <w:rFonts w:ascii="Times New Roman" w:hAnsi="Times New Roman" w:cs="Times New Roman"/>
                <w:color w:val="000000" w:themeColor="text1"/>
                <w:sz w:val="24"/>
                <w:szCs w:val="24"/>
              </w:rPr>
              <w:t>308.86</w:t>
            </w:r>
          </w:p>
        </w:tc>
        <w:tc>
          <w:tcPr>
            <w:tcW w:w="2956" w:type="dxa"/>
            <w:tcBorders>
              <w:bottom w:val="single" w:sz="4" w:space="0" w:color="auto"/>
            </w:tcBorders>
          </w:tcPr>
          <w:p w14:paraId="41D2432A" w14:textId="77777777" w:rsidR="001B025E" w:rsidRPr="00E047AD" w:rsidRDefault="001B025E" w:rsidP="00E047AD">
            <w:pPr>
              <w:jc w:val="center"/>
              <w:rPr>
                <w:rFonts w:ascii="Times New Roman" w:hAnsi="Times New Roman" w:cs="Times New Roman"/>
                <w:color w:val="000000" w:themeColor="text1"/>
                <w:sz w:val="24"/>
                <w:szCs w:val="24"/>
                <w:lang w:val="en"/>
              </w:rPr>
            </w:pPr>
            <w:r w:rsidRPr="00E047AD">
              <w:rPr>
                <w:rFonts w:ascii="Times New Roman" w:hAnsi="Times New Roman" w:cs="Times New Roman"/>
                <w:color w:val="000000" w:themeColor="text1"/>
                <w:sz w:val="24"/>
                <w:szCs w:val="24"/>
                <w:lang w:val="en"/>
              </w:rPr>
              <w:t>279.29</w:t>
            </w:r>
          </w:p>
        </w:tc>
      </w:tr>
    </w:tbl>
    <w:p w14:paraId="2D8F6E16" w14:textId="77777777" w:rsidR="001B025E" w:rsidRPr="00E047AD" w:rsidRDefault="00464412" w:rsidP="00E047AD">
      <w:pPr>
        <w:spacing w:after="0" w:line="240" w:lineRule="auto"/>
        <w:jc w:val="both"/>
        <w:rPr>
          <w:rFonts w:ascii="Times New Roman" w:hAnsi="Times New Roman" w:cs="Times New Roman"/>
          <w:bCs/>
          <w:color w:val="000000" w:themeColor="text1"/>
          <w:sz w:val="24"/>
          <w:szCs w:val="24"/>
        </w:rPr>
      </w:pPr>
      <w:r w:rsidRPr="00E047AD">
        <w:rPr>
          <w:color w:val="000000" w:themeColor="text1"/>
        </w:rPr>
        <w:t xml:space="preserve">* </w:t>
      </w:r>
      <w:proofErr w:type="gramStart"/>
      <w:r w:rsidRPr="00E047AD">
        <w:rPr>
          <w:rFonts w:ascii="Times New Roman" w:hAnsi="Times New Roman" w:cs="Times New Roman"/>
          <w:color w:val="000000" w:themeColor="text1"/>
          <w:sz w:val="24"/>
          <w:szCs w:val="24"/>
        </w:rPr>
        <w:t>statistically</w:t>
      </w:r>
      <w:proofErr w:type="gramEnd"/>
      <w:r w:rsidRPr="00E047AD">
        <w:rPr>
          <w:rFonts w:ascii="Times New Roman" w:hAnsi="Times New Roman" w:cs="Times New Roman"/>
          <w:color w:val="000000" w:themeColor="text1"/>
          <w:sz w:val="24"/>
          <w:szCs w:val="24"/>
        </w:rPr>
        <w:t xml:space="preserve"> significant</w:t>
      </w:r>
      <w:r w:rsidRPr="00E047AD">
        <w:rPr>
          <w:rFonts w:ascii="Times New Roman" w:hAnsi="Times New Roman" w:cs="Times New Roman"/>
          <w:bCs/>
          <w:color w:val="000000" w:themeColor="text1"/>
          <w:sz w:val="24"/>
          <w:szCs w:val="24"/>
        </w:rPr>
        <w:t xml:space="preserve"> (p &lt; 0.05)</w:t>
      </w:r>
    </w:p>
    <w:p w14:paraId="727F0427" w14:textId="77777777" w:rsidR="000A3516" w:rsidRPr="00E047AD" w:rsidRDefault="000A3516" w:rsidP="00E047AD">
      <w:pPr>
        <w:spacing w:after="0" w:line="240" w:lineRule="auto"/>
        <w:jc w:val="both"/>
        <w:rPr>
          <w:rFonts w:ascii="Times New Roman" w:hAnsi="Times New Roman" w:cs="Times New Roman"/>
          <w:b/>
          <w:bCs/>
          <w:color w:val="000000" w:themeColor="text1"/>
          <w:sz w:val="24"/>
          <w:szCs w:val="24"/>
        </w:rPr>
      </w:pPr>
    </w:p>
    <w:p w14:paraId="0DCF34EC" w14:textId="7C607D77" w:rsidR="0002149E" w:rsidRPr="00E047AD" w:rsidRDefault="003135D3" w:rsidP="00E047AD">
      <w:pPr>
        <w:spacing w:after="0" w:line="240" w:lineRule="auto"/>
        <w:jc w:val="both"/>
        <w:rPr>
          <w:rFonts w:ascii="Times New Roman" w:hAnsi="Times New Roman" w:cs="Times New Roman"/>
          <w:bCs/>
          <w:color w:val="000000" w:themeColor="text1"/>
          <w:sz w:val="24"/>
          <w:szCs w:val="24"/>
        </w:rPr>
      </w:pPr>
      <w:r w:rsidRPr="00E047AD">
        <w:rPr>
          <w:rFonts w:ascii="Times New Roman" w:hAnsi="Times New Roman" w:cs="Times New Roman"/>
          <w:b/>
          <w:bCs/>
          <w:color w:val="000000" w:themeColor="text1"/>
          <w:sz w:val="24"/>
          <w:szCs w:val="24"/>
        </w:rPr>
        <w:t xml:space="preserve">3.3. Potential </w:t>
      </w:r>
      <w:r w:rsidR="00E047AD" w:rsidRPr="00E047AD">
        <w:rPr>
          <w:rFonts w:ascii="Times New Roman" w:hAnsi="Times New Roman" w:cs="Times New Roman"/>
          <w:b/>
          <w:bCs/>
          <w:color w:val="000000" w:themeColor="text1"/>
          <w:sz w:val="24"/>
          <w:szCs w:val="24"/>
        </w:rPr>
        <w:t>Risk Factors</w:t>
      </w:r>
    </w:p>
    <w:p w14:paraId="612DF2D0" w14:textId="77777777" w:rsidR="00DB7864" w:rsidRPr="00E047AD" w:rsidRDefault="00847801" w:rsidP="00E047AD">
      <w:pPr>
        <w:spacing w:after="0" w:line="240" w:lineRule="auto"/>
        <w:jc w:val="both"/>
        <w:rPr>
          <w:rFonts w:ascii="Times New Roman" w:hAnsi="Times New Roman" w:cs="Times New Roman"/>
          <w:color w:val="000000" w:themeColor="text1"/>
          <w:sz w:val="24"/>
          <w:szCs w:val="24"/>
        </w:rPr>
      </w:pPr>
      <w:r w:rsidRPr="00E047AD">
        <w:rPr>
          <w:rFonts w:ascii="Times New Roman" w:hAnsi="Times New Roman" w:cs="Times New Roman"/>
          <w:color w:val="000000" w:themeColor="text1"/>
          <w:sz w:val="24"/>
          <w:szCs w:val="24"/>
        </w:rPr>
        <w:t xml:space="preserve">The </w:t>
      </w:r>
      <w:r w:rsidR="003A390C" w:rsidRPr="00E047AD">
        <w:rPr>
          <w:rFonts w:ascii="Times New Roman" w:hAnsi="Times New Roman" w:cs="Times New Roman"/>
          <w:color w:val="000000" w:themeColor="text1"/>
          <w:sz w:val="24"/>
          <w:szCs w:val="24"/>
        </w:rPr>
        <w:t xml:space="preserve">chi-square test results showed statistically significant differences in the distributions </w:t>
      </w:r>
      <w:r w:rsidR="00066F16" w:rsidRPr="00E047AD">
        <w:rPr>
          <w:rFonts w:ascii="Times New Roman" w:hAnsi="Times New Roman" w:cs="Times New Roman"/>
          <w:color w:val="000000" w:themeColor="text1"/>
          <w:sz w:val="24"/>
          <w:szCs w:val="24"/>
        </w:rPr>
        <w:t>of comorbid conditions</w:t>
      </w:r>
      <w:r w:rsidR="00856333" w:rsidRPr="00E047AD">
        <w:rPr>
          <w:rFonts w:ascii="Times New Roman" w:hAnsi="Times New Roman" w:cs="Times New Roman"/>
          <w:color w:val="000000" w:themeColor="text1"/>
          <w:sz w:val="24"/>
          <w:szCs w:val="24"/>
        </w:rPr>
        <w:t>,</w:t>
      </w:r>
      <w:r w:rsidR="00066F16" w:rsidRPr="00E047AD">
        <w:rPr>
          <w:rFonts w:ascii="Times New Roman" w:hAnsi="Times New Roman" w:cs="Times New Roman"/>
          <w:color w:val="000000" w:themeColor="text1"/>
          <w:sz w:val="24"/>
          <w:szCs w:val="24"/>
        </w:rPr>
        <w:t xml:space="preserve"> </w:t>
      </w:r>
      <w:r w:rsidRPr="00E047AD">
        <w:rPr>
          <w:rFonts w:ascii="Times New Roman" w:hAnsi="Times New Roman" w:cs="Times New Roman"/>
          <w:color w:val="000000" w:themeColor="text1"/>
          <w:sz w:val="24"/>
          <w:szCs w:val="24"/>
        </w:rPr>
        <w:t xml:space="preserve">particularly the coexistence of </w:t>
      </w:r>
      <w:r w:rsidR="00856333" w:rsidRPr="00E047AD">
        <w:rPr>
          <w:rFonts w:ascii="Times New Roman" w:hAnsi="Times New Roman" w:cs="Times New Roman"/>
          <w:color w:val="000000" w:themeColor="text1"/>
          <w:sz w:val="24"/>
          <w:szCs w:val="24"/>
        </w:rPr>
        <w:t xml:space="preserve">high cholesterol and hypertension, in relation to diabetes </w:t>
      </w:r>
      <w:r w:rsidR="007B3CF2" w:rsidRPr="00E047AD">
        <w:rPr>
          <w:rFonts w:ascii="Times New Roman" w:hAnsi="Times New Roman" w:cs="Times New Roman"/>
          <w:color w:val="000000" w:themeColor="text1"/>
          <w:sz w:val="24"/>
          <w:szCs w:val="24"/>
        </w:rPr>
        <w:t>(</w:t>
      </w:r>
      <w:r w:rsidR="003A390C" w:rsidRPr="00E047AD">
        <w:rPr>
          <w:rFonts w:ascii="Times New Roman" w:hAnsi="Times New Roman" w:cs="Times New Roman"/>
          <w:i/>
          <w:iCs/>
          <w:color w:val="000000" w:themeColor="text1"/>
          <w:sz w:val="24"/>
          <w:szCs w:val="24"/>
        </w:rPr>
        <w:t xml:space="preserve">p </w:t>
      </w:r>
      <w:r w:rsidR="00724A87" w:rsidRPr="00E047AD">
        <w:rPr>
          <w:rFonts w:ascii="Times New Roman" w:hAnsi="Times New Roman" w:cs="Times New Roman"/>
          <w:color w:val="000000" w:themeColor="text1"/>
          <w:sz w:val="24"/>
          <w:szCs w:val="24"/>
        </w:rPr>
        <w:t>&lt; 0.</w:t>
      </w:r>
      <w:r w:rsidR="003A390C" w:rsidRPr="00E047AD">
        <w:rPr>
          <w:rFonts w:ascii="Times New Roman" w:hAnsi="Times New Roman" w:cs="Times New Roman"/>
          <w:color w:val="000000" w:themeColor="text1"/>
          <w:sz w:val="24"/>
          <w:szCs w:val="24"/>
        </w:rPr>
        <w:t>001</w:t>
      </w:r>
      <w:r w:rsidR="00C13021" w:rsidRPr="00E047AD">
        <w:rPr>
          <w:rFonts w:ascii="Times New Roman" w:hAnsi="Times New Roman" w:cs="Times New Roman"/>
          <w:color w:val="000000" w:themeColor="text1"/>
          <w:sz w:val="24"/>
          <w:szCs w:val="24"/>
        </w:rPr>
        <w:t>).</w:t>
      </w:r>
      <w:r w:rsidR="003A390C" w:rsidRPr="00E047AD">
        <w:rPr>
          <w:rFonts w:ascii="Times New Roman" w:hAnsi="Times New Roman" w:cs="Times New Roman"/>
          <w:color w:val="000000" w:themeColor="text1"/>
          <w:sz w:val="24"/>
          <w:szCs w:val="24"/>
        </w:rPr>
        <w:t xml:space="preserve"> </w:t>
      </w:r>
      <w:r w:rsidR="00856333" w:rsidRPr="00E047AD">
        <w:rPr>
          <w:rFonts w:ascii="Times New Roman" w:hAnsi="Times New Roman" w:cs="Times New Roman"/>
          <w:color w:val="000000" w:themeColor="text1"/>
          <w:sz w:val="24"/>
          <w:szCs w:val="24"/>
        </w:rPr>
        <w:t xml:space="preserve">A significant </w:t>
      </w:r>
      <w:r w:rsidR="00050F33" w:rsidRPr="00E047AD">
        <w:rPr>
          <w:rFonts w:ascii="Times New Roman" w:hAnsi="Times New Roman" w:cs="Times New Roman"/>
          <w:color w:val="000000" w:themeColor="text1"/>
          <w:sz w:val="24"/>
          <w:szCs w:val="24"/>
        </w:rPr>
        <w:t xml:space="preserve">association </w:t>
      </w:r>
      <w:r w:rsidR="00856333" w:rsidRPr="00E047AD">
        <w:rPr>
          <w:rFonts w:ascii="Times New Roman" w:hAnsi="Times New Roman" w:cs="Times New Roman"/>
          <w:color w:val="000000" w:themeColor="text1"/>
          <w:sz w:val="24"/>
          <w:szCs w:val="24"/>
        </w:rPr>
        <w:t xml:space="preserve">was also observed between diabetes and </w:t>
      </w:r>
      <w:r w:rsidR="00050F33" w:rsidRPr="00E047AD">
        <w:rPr>
          <w:rFonts w:ascii="Times New Roman" w:hAnsi="Times New Roman" w:cs="Times New Roman"/>
          <w:color w:val="000000" w:themeColor="text1"/>
          <w:sz w:val="24"/>
          <w:szCs w:val="24"/>
        </w:rPr>
        <w:t>a family history of diabetes (</w:t>
      </w:r>
      <w:r w:rsidR="00050F33" w:rsidRPr="00E047AD">
        <w:rPr>
          <w:rFonts w:ascii="Times New Roman" w:hAnsi="Times New Roman" w:cs="Times New Roman"/>
          <w:i/>
          <w:iCs/>
          <w:color w:val="000000" w:themeColor="text1"/>
          <w:sz w:val="24"/>
          <w:szCs w:val="24"/>
        </w:rPr>
        <w:t xml:space="preserve">p </w:t>
      </w:r>
      <w:r w:rsidR="00724A87" w:rsidRPr="00E047AD">
        <w:rPr>
          <w:rFonts w:ascii="Times New Roman" w:hAnsi="Times New Roman" w:cs="Times New Roman"/>
          <w:color w:val="000000" w:themeColor="text1"/>
          <w:sz w:val="24"/>
          <w:szCs w:val="24"/>
        </w:rPr>
        <w:t>&lt; 0.</w:t>
      </w:r>
      <w:r w:rsidR="00050F33" w:rsidRPr="00E047AD">
        <w:rPr>
          <w:rFonts w:ascii="Times New Roman" w:hAnsi="Times New Roman" w:cs="Times New Roman"/>
          <w:color w:val="000000" w:themeColor="text1"/>
          <w:sz w:val="24"/>
          <w:szCs w:val="24"/>
        </w:rPr>
        <w:t xml:space="preserve">001). </w:t>
      </w:r>
      <w:r w:rsidR="00856333" w:rsidRPr="00E047AD">
        <w:rPr>
          <w:rFonts w:ascii="Times New Roman" w:hAnsi="Times New Roman" w:cs="Times New Roman"/>
          <w:color w:val="000000" w:themeColor="text1"/>
          <w:sz w:val="24"/>
          <w:szCs w:val="24"/>
        </w:rPr>
        <w:t>However, n</w:t>
      </w:r>
      <w:r w:rsidR="00C13021" w:rsidRPr="00E047AD">
        <w:rPr>
          <w:rFonts w:ascii="Times New Roman" w:hAnsi="Times New Roman" w:cs="Times New Roman"/>
          <w:color w:val="000000" w:themeColor="text1"/>
          <w:sz w:val="24"/>
          <w:szCs w:val="24"/>
        </w:rPr>
        <w:t xml:space="preserve">o statistically significant differences </w:t>
      </w:r>
      <w:r w:rsidR="00856333" w:rsidRPr="00E047AD">
        <w:rPr>
          <w:rFonts w:ascii="Times New Roman" w:hAnsi="Times New Roman" w:cs="Times New Roman"/>
          <w:color w:val="000000" w:themeColor="text1"/>
          <w:sz w:val="24"/>
          <w:szCs w:val="24"/>
        </w:rPr>
        <w:t>were found for</w:t>
      </w:r>
      <w:r w:rsidR="00C13021" w:rsidRPr="00E047AD">
        <w:rPr>
          <w:rFonts w:ascii="Times New Roman" w:hAnsi="Times New Roman" w:cs="Times New Roman"/>
          <w:color w:val="000000" w:themeColor="text1"/>
          <w:sz w:val="24"/>
          <w:szCs w:val="24"/>
        </w:rPr>
        <w:t xml:space="preserve"> smoking</w:t>
      </w:r>
      <w:r w:rsidR="00856333" w:rsidRPr="00E047AD">
        <w:rPr>
          <w:rFonts w:ascii="Times New Roman" w:hAnsi="Times New Roman" w:cs="Times New Roman"/>
          <w:color w:val="000000" w:themeColor="text1"/>
          <w:sz w:val="24"/>
          <w:szCs w:val="24"/>
        </w:rPr>
        <w:t xml:space="preserve"> status, ethnicity and</w:t>
      </w:r>
      <w:r w:rsidR="00C13021" w:rsidRPr="00E047AD">
        <w:rPr>
          <w:rFonts w:ascii="Times New Roman" w:hAnsi="Times New Roman" w:cs="Times New Roman"/>
          <w:color w:val="000000" w:themeColor="text1"/>
          <w:sz w:val="24"/>
          <w:szCs w:val="24"/>
        </w:rPr>
        <w:t xml:space="preserve"> gender</w:t>
      </w:r>
      <w:r w:rsidR="00A4002D" w:rsidRPr="00E047AD">
        <w:rPr>
          <w:rFonts w:ascii="Times New Roman" w:hAnsi="Times New Roman" w:cs="Times New Roman"/>
          <w:color w:val="000000" w:themeColor="text1"/>
          <w:sz w:val="24"/>
          <w:szCs w:val="24"/>
        </w:rPr>
        <w:t xml:space="preserve"> between the two groups (</w:t>
      </w:r>
      <w:r w:rsidR="00C13021" w:rsidRPr="00E047AD">
        <w:rPr>
          <w:rFonts w:ascii="Times New Roman" w:hAnsi="Times New Roman" w:cs="Times New Roman"/>
          <w:i/>
          <w:iCs/>
          <w:color w:val="000000" w:themeColor="text1"/>
          <w:sz w:val="24"/>
          <w:szCs w:val="24"/>
        </w:rPr>
        <w:t xml:space="preserve">p </w:t>
      </w:r>
      <w:r w:rsidR="00C13021" w:rsidRPr="00E047AD">
        <w:rPr>
          <w:rFonts w:ascii="Times New Roman" w:hAnsi="Times New Roman" w:cs="Times New Roman"/>
          <w:color w:val="000000" w:themeColor="text1"/>
          <w:sz w:val="24"/>
          <w:szCs w:val="24"/>
        </w:rPr>
        <w:t xml:space="preserve">&gt; </w:t>
      </w:r>
      <w:r w:rsidR="00724A87" w:rsidRPr="00E047AD">
        <w:rPr>
          <w:rFonts w:ascii="Times New Roman" w:hAnsi="Times New Roman" w:cs="Times New Roman"/>
          <w:color w:val="000000" w:themeColor="text1"/>
          <w:sz w:val="24"/>
          <w:szCs w:val="24"/>
        </w:rPr>
        <w:t>0.</w:t>
      </w:r>
      <w:r w:rsidR="00856333" w:rsidRPr="00E047AD">
        <w:rPr>
          <w:rFonts w:ascii="Times New Roman" w:hAnsi="Times New Roman" w:cs="Times New Roman"/>
          <w:color w:val="000000" w:themeColor="text1"/>
          <w:sz w:val="24"/>
          <w:szCs w:val="24"/>
        </w:rPr>
        <w:t>05) (</w:t>
      </w:r>
      <w:r w:rsidR="00AE127A" w:rsidRPr="00E047AD">
        <w:rPr>
          <w:rFonts w:ascii="Times New Roman" w:hAnsi="Times New Roman" w:cs="Times New Roman"/>
          <w:color w:val="000000" w:themeColor="text1"/>
          <w:sz w:val="24"/>
          <w:szCs w:val="24"/>
        </w:rPr>
        <w:t>Table 3</w:t>
      </w:r>
      <w:r w:rsidR="00856333" w:rsidRPr="00E047AD">
        <w:rPr>
          <w:rFonts w:ascii="Times New Roman" w:hAnsi="Times New Roman" w:cs="Times New Roman"/>
          <w:color w:val="000000" w:themeColor="text1"/>
          <w:sz w:val="24"/>
          <w:szCs w:val="24"/>
        </w:rPr>
        <w:t>)</w:t>
      </w:r>
      <w:r w:rsidR="00C13021" w:rsidRPr="00E047AD">
        <w:rPr>
          <w:rFonts w:ascii="Times New Roman" w:hAnsi="Times New Roman" w:cs="Times New Roman"/>
          <w:color w:val="000000" w:themeColor="text1"/>
          <w:sz w:val="24"/>
          <w:szCs w:val="24"/>
        </w:rPr>
        <w:t>.</w:t>
      </w:r>
    </w:p>
    <w:p w14:paraId="3AC8EE6E" w14:textId="77777777" w:rsidR="00746D5B" w:rsidRPr="00E047AD" w:rsidRDefault="00746D5B" w:rsidP="00E047AD">
      <w:pPr>
        <w:spacing w:after="0" w:line="240" w:lineRule="auto"/>
        <w:jc w:val="both"/>
        <w:rPr>
          <w:rFonts w:ascii="Times New Roman" w:hAnsi="Times New Roman" w:cs="Times New Roman"/>
          <w:b/>
          <w:color w:val="000000" w:themeColor="text1"/>
          <w:sz w:val="24"/>
          <w:szCs w:val="24"/>
        </w:rPr>
      </w:pPr>
    </w:p>
    <w:p w14:paraId="1F80F05A" w14:textId="77777777" w:rsidR="00E047AD" w:rsidRDefault="003135D3" w:rsidP="00E047AD">
      <w:pPr>
        <w:spacing w:after="0" w:line="240" w:lineRule="auto"/>
        <w:jc w:val="center"/>
        <w:rPr>
          <w:rFonts w:ascii="Times New Roman" w:hAnsi="Times New Roman" w:cs="Times New Roman"/>
          <w:bCs/>
          <w:color w:val="000000" w:themeColor="text1"/>
          <w:sz w:val="24"/>
          <w:szCs w:val="24"/>
        </w:rPr>
      </w:pPr>
      <w:r w:rsidRPr="00E047AD">
        <w:rPr>
          <w:rFonts w:ascii="Times New Roman" w:hAnsi="Times New Roman" w:cs="Times New Roman"/>
          <w:bCs/>
          <w:color w:val="000000" w:themeColor="text1"/>
          <w:sz w:val="24"/>
          <w:szCs w:val="24"/>
        </w:rPr>
        <w:t>Table 3</w:t>
      </w:r>
    </w:p>
    <w:p w14:paraId="6D8DA5A2" w14:textId="01E47793" w:rsidR="003A390C" w:rsidRDefault="00640C6C" w:rsidP="00E047AD">
      <w:pPr>
        <w:spacing w:after="0" w:line="240" w:lineRule="auto"/>
        <w:jc w:val="center"/>
        <w:rPr>
          <w:rFonts w:ascii="Times New Roman" w:hAnsi="Times New Roman" w:cs="Times New Roman"/>
          <w:bCs/>
          <w:color w:val="000000" w:themeColor="text1"/>
          <w:sz w:val="24"/>
          <w:szCs w:val="24"/>
        </w:rPr>
      </w:pPr>
      <w:r w:rsidRPr="00E047AD">
        <w:rPr>
          <w:rFonts w:ascii="Times New Roman" w:hAnsi="Times New Roman" w:cs="Times New Roman"/>
          <w:bCs/>
          <w:color w:val="000000" w:themeColor="text1"/>
          <w:sz w:val="24"/>
          <w:szCs w:val="24"/>
        </w:rPr>
        <w:t xml:space="preserve">Bivariate analysis of the interrelationship </w:t>
      </w:r>
      <w:r w:rsidR="00E047AD">
        <w:rPr>
          <w:rFonts w:ascii="Times New Roman" w:hAnsi="Times New Roman" w:cs="Times New Roman"/>
          <w:bCs/>
          <w:color w:val="000000" w:themeColor="text1"/>
          <w:sz w:val="24"/>
          <w:szCs w:val="24"/>
        </w:rPr>
        <w:t xml:space="preserve">of </w:t>
      </w:r>
      <w:r w:rsidR="003135D3" w:rsidRPr="00E047AD">
        <w:rPr>
          <w:rFonts w:ascii="Times New Roman" w:hAnsi="Times New Roman" w:cs="Times New Roman"/>
          <w:bCs/>
          <w:color w:val="000000" w:themeColor="text1"/>
          <w:sz w:val="24"/>
          <w:szCs w:val="24"/>
        </w:rPr>
        <w:t>risk factors within the study population</w:t>
      </w:r>
    </w:p>
    <w:p w14:paraId="57340659" w14:textId="77777777" w:rsidR="00E047AD" w:rsidRPr="00E047AD" w:rsidRDefault="00E047AD" w:rsidP="00E047AD">
      <w:pPr>
        <w:spacing w:after="0" w:line="240" w:lineRule="auto"/>
        <w:jc w:val="center"/>
        <w:rPr>
          <w:rFonts w:ascii="Times New Roman" w:hAnsi="Times New Roman" w:cs="Times New Roman"/>
          <w:bCs/>
          <w:color w:val="000000" w:themeColor="text1"/>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2654"/>
        <w:gridCol w:w="3015"/>
      </w:tblGrid>
      <w:tr w:rsidR="00E047AD" w:rsidRPr="00E047AD" w14:paraId="0168A9B0" w14:textId="77777777" w:rsidTr="00E047AD">
        <w:trPr>
          <w:trHeight w:val="288"/>
        </w:trPr>
        <w:tc>
          <w:tcPr>
            <w:tcW w:w="3681" w:type="dxa"/>
            <w:tcBorders>
              <w:top w:val="single" w:sz="4" w:space="0" w:color="auto"/>
              <w:bottom w:val="single" w:sz="4" w:space="0" w:color="auto"/>
            </w:tcBorders>
          </w:tcPr>
          <w:p w14:paraId="6E18313C" w14:textId="77777777" w:rsidR="00590E43" w:rsidRPr="00E047AD" w:rsidRDefault="00590E43" w:rsidP="00E047AD">
            <w:pPr>
              <w:jc w:val="both"/>
              <w:rPr>
                <w:rFonts w:ascii="Times New Roman" w:hAnsi="Times New Roman" w:cs="Times New Roman"/>
                <w:b/>
                <w:color w:val="000000" w:themeColor="text1"/>
                <w:sz w:val="24"/>
                <w:szCs w:val="24"/>
              </w:rPr>
            </w:pPr>
            <w:r w:rsidRPr="00E047AD">
              <w:rPr>
                <w:rFonts w:ascii="Times New Roman" w:hAnsi="Times New Roman" w:cs="Times New Roman"/>
                <w:b/>
                <w:color w:val="000000" w:themeColor="text1"/>
                <w:sz w:val="24"/>
                <w:szCs w:val="24"/>
              </w:rPr>
              <w:t>Variable</w:t>
            </w:r>
          </w:p>
        </w:tc>
        <w:tc>
          <w:tcPr>
            <w:tcW w:w="2654" w:type="dxa"/>
            <w:tcBorders>
              <w:top w:val="single" w:sz="4" w:space="0" w:color="auto"/>
              <w:bottom w:val="single" w:sz="4" w:space="0" w:color="auto"/>
            </w:tcBorders>
          </w:tcPr>
          <w:p w14:paraId="3125AE87" w14:textId="77777777" w:rsidR="00C318CB" w:rsidRPr="00E047AD" w:rsidRDefault="00A36239" w:rsidP="00E047AD">
            <w:pPr>
              <w:jc w:val="center"/>
              <w:rPr>
                <w:rFonts w:ascii="Times New Roman" w:hAnsi="Times New Roman" w:cs="Times New Roman"/>
                <w:b/>
                <w:color w:val="000000" w:themeColor="text1"/>
                <w:sz w:val="24"/>
                <w:szCs w:val="24"/>
              </w:rPr>
            </w:pPr>
            <w:r w:rsidRPr="00E047AD">
              <w:rPr>
                <w:rFonts w:ascii="Times New Roman" w:hAnsi="Times New Roman" w:cs="Times New Roman"/>
                <w:b/>
                <w:color w:val="000000" w:themeColor="text1"/>
                <w:sz w:val="24"/>
                <w:szCs w:val="24"/>
              </w:rPr>
              <w:t>Diabetes</w:t>
            </w:r>
            <w:r w:rsidR="00590E43" w:rsidRPr="00E047AD">
              <w:rPr>
                <w:rFonts w:ascii="Times New Roman" w:hAnsi="Times New Roman" w:cs="Times New Roman"/>
                <w:b/>
                <w:color w:val="000000" w:themeColor="text1"/>
                <w:sz w:val="24"/>
                <w:szCs w:val="24"/>
              </w:rPr>
              <w:t xml:space="preserve"> </w:t>
            </w:r>
            <w:r w:rsidR="000E55C4" w:rsidRPr="00E047AD">
              <w:rPr>
                <w:rFonts w:ascii="Times New Roman" w:hAnsi="Times New Roman" w:cs="Times New Roman"/>
                <w:b/>
                <w:color w:val="000000" w:themeColor="text1"/>
                <w:sz w:val="24"/>
                <w:szCs w:val="24"/>
              </w:rPr>
              <w:t xml:space="preserve">group </w:t>
            </w:r>
            <w:r w:rsidR="005B4B59" w:rsidRPr="00E047AD">
              <w:rPr>
                <w:rFonts w:ascii="Times New Roman" w:hAnsi="Times New Roman" w:cs="Times New Roman"/>
                <w:b/>
                <w:color w:val="000000" w:themeColor="text1"/>
                <w:sz w:val="24"/>
                <w:szCs w:val="24"/>
              </w:rPr>
              <w:t xml:space="preserve">(%) </w:t>
            </w:r>
          </w:p>
          <w:p w14:paraId="0DA541E5" w14:textId="77777777" w:rsidR="00590E43" w:rsidRPr="00E047AD" w:rsidRDefault="00590E43" w:rsidP="00E047AD">
            <w:pPr>
              <w:jc w:val="center"/>
              <w:rPr>
                <w:rFonts w:ascii="Times New Roman" w:hAnsi="Times New Roman" w:cs="Times New Roman"/>
                <w:b/>
                <w:color w:val="000000" w:themeColor="text1"/>
                <w:sz w:val="24"/>
                <w:szCs w:val="24"/>
              </w:rPr>
            </w:pPr>
            <w:r w:rsidRPr="00E047AD">
              <w:rPr>
                <w:rFonts w:ascii="Times New Roman" w:hAnsi="Times New Roman" w:cs="Times New Roman"/>
                <w:b/>
                <w:color w:val="000000" w:themeColor="text1"/>
                <w:sz w:val="24"/>
                <w:szCs w:val="24"/>
              </w:rPr>
              <w:t xml:space="preserve">(n = </w:t>
            </w:r>
            <w:r w:rsidRPr="00E047AD">
              <w:rPr>
                <w:rFonts w:ascii="Times New Roman" w:hAnsi="Times New Roman" w:cs="Times New Roman"/>
                <w:b/>
                <w:color w:val="000000" w:themeColor="text1"/>
                <w:sz w:val="24"/>
                <w:szCs w:val="24"/>
                <w:lang w:val="en"/>
              </w:rPr>
              <w:t>1</w:t>
            </w:r>
            <w:r w:rsidRPr="00E047AD">
              <w:rPr>
                <w:rFonts w:ascii="Times New Roman" w:hAnsi="Times New Roman" w:cs="Times New Roman"/>
                <w:b/>
                <w:color w:val="000000" w:themeColor="text1"/>
                <w:sz w:val="24"/>
                <w:szCs w:val="24"/>
              </w:rPr>
              <w:t>00)</w:t>
            </w:r>
          </w:p>
        </w:tc>
        <w:tc>
          <w:tcPr>
            <w:tcW w:w="3015" w:type="dxa"/>
            <w:tcBorders>
              <w:top w:val="single" w:sz="4" w:space="0" w:color="auto"/>
              <w:bottom w:val="single" w:sz="4" w:space="0" w:color="auto"/>
            </w:tcBorders>
          </w:tcPr>
          <w:p w14:paraId="17DDA14C" w14:textId="77777777" w:rsidR="00C318CB" w:rsidRPr="00E047AD" w:rsidRDefault="00A36239" w:rsidP="00E047AD">
            <w:pPr>
              <w:jc w:val="center"/>
              <w:rPr>
                <w:rFonts w:ascii="Times New Roman" w:hAnsi="Times New Roman" w:cs="Times New Roman"/>
                <w:b/>
                <w:color w:val="000000" w:themeColor="text1"/>
                <w:sz w:val="24"/>
                <w:szCs w:val="24"/>
              </w:rPr>
            </w:pPr>
            <w:r w:rsidRPr="00E047AD">
              <w:rPr>
                <w:rFonts w:ascii="Times New Roman" w:hAnsi="Times New Roman" w:cs="Times New Roman"/>
                <w:b/>
                <w:color w:val="000000" w:themeColor="text1"/>
                <w:sz w:val="24"/>
                <w:szCs w:val="24"/>
              </w:rPr>
              <w:t>Non-diabetes</w:t>
            </w:r>
            <w:r w:rsidR="00590E43" w:rsidRPr="00E047AD">
              <w:rPr>
                <w:rFonts w:ascii="Times New Roman" w:hAnsi="Times New Roman" w:cs="Times New Roman"/>
                <w:b/>
                <w:color w:val="000000" w:themeColor="text1"/>
                <w:sz w:val="24"/>
                <w:szCs w:val="24"/>
              </w:rPr>
              <w:t xml:space="preserve"> </w:t>
            </w:r>
            <w:r w:rsidR="000E55C4" w:rsidRPr="00E047AD">
              <w:rPr>
                <w:rFonts w:ascii="Times New Roman" w:hAnsi="Times New Roman" w:cs="Times New Roman"/>
                <w:b/>
                <w:color w:val="000000" w:themeColor="text1"/>
                <w:sz w:val="24"/>
                <w:szCs w:val="24"/>
              </w:rPr>
              <w:t>group</w:t>
            </w:r>
            <w:r w:rsidR="005B4B59" w:rsidRPr="00E047AD">
              <w:rPr>
                <w:rFonts w:ascii="Times New Roman" w:hAnsi="Times New Roman" w:cs="Times New Roman"/>
                <w:b/>
                <w:color w:val="000000" w:themeColor="text1"/>
                <w:sz w:val="24"/>
                <w:szCs w:val="24"/>
              </w:rPr>
              <w:t xml:space="preserve"> (%)</w:t>
            </w:r>
            <w:r w:rsidR="000E55C4" w:rsidRPr="00E047AD">
              <w:rPr>
                <w:rFonts w:ascii="Times New Roman" w:hAnsi="Times New Roman" w:cs="Times New Roman"/>
                <w:b/>
                <w:color w:val="000000" w:themeColor="text1"/>
                <w:sz w:val="24"/>
                <w:szCs w:val="24"/>
              </w:rPr>
              <w:t xml:space="preserve"> </w:t>
            </w:r>
          </w:p>
          <w:p w14:paraId="2C818F71" w14:textId="77777777" w:rsidR="00590E43" w:rsidRPr="00E047AD" w:rsidRDefault="00590E43" w:rsidP="00E047AD">
            <w:pPr>
              <w:jc w:val="center"/>
              <w:rPr>
                <w:rFonts w:ascii="Times New Roman" w:hAnsi="Times New Roman" w:cs="Times New Roman"/>
                <w:b/>
                <w:color w:val="000000" w:themeColor="text1"/>
                <w:sz w:val="24"/>
                <w:szCs w:val="24"/>
              </w:rPr>
            </w:pPr>
            <w:r w:rsidRPr="00E047AD">
              <w:rPr>
                <w:rFonts w:ascii="Times New Roman" w:hAnsi="Times New Roman" w:cs="Times New Roman"/>
                <w:b/>
                <w:color w:val="000000" w:themeColor="text1"/>
                <w:sz w:val="24"/>
                <w:szCs w:val="24"/>
              </w:rPr>
              <w:t>(n = 468)</w:t>
            </w:r>
          </w:p>
        </w:tc>
      </w:tr>
      <w:tr w:rsidR="00E047AD" w:rsidRPr="00E047AD" w14:paraId="6FFB3D5B" w14:textId="77777777" w:rsidTr="00E047AD">
        <w:trPr>
          <w:trHeight w:val="288"/>
        </w:trPr>
        <w:tc>
          <w:tcPr>
            <w:tcW w:w="3681" w:type="dxa"/>
            <w:tcBorders>
              <w:top w:val="single" w:sz="4" w:space="0" w:color="auto"/>
            </w:tcBorders>
          </w:tcPr>
          <w:p w14:paraId="27426AEE" w14:textId="77777777" w:rsidR="00A36239" w:rsidRPr="00E047AD" w:rsidRDefault="00590E43" w:rsidP="00E047AD">
            <w:pPr>
              <w:jc w:val="both"/>
              <w:rPr>
                <w:rFonts w:ascii="Times New Roman" w:hAnsi="Times New Roman" w:cs="Times New Roman"/>
                <w:b/>
                <w:color w:val="000000" w:themeColor="text1"/>
                <w:sz w:val="24"/>
                <w:szCs w:val="24"/>
              </w:rPr>
            </w:pPr>
            <w:r w:rsidRPr="00E047AD">
              <w:rPr>
                <w:rFonts w:ascii="Times New Roman" w:hAnsi="Times New Roman" w:cs="Times New Roman"/>
                <w:b/>
                <w:color w:val="000000" w:themeColor="text1"/>
                <w:sz w:val="24"/>
                <w:szCs w:val="24"/>
              </w:rPr>
              <w:t>Existence of comorbid conditions</w:t>
            </w:r>
          </w:p>
        </w:tc>
        <w:tc>
          <w:tcPr>
            <w:tcW w:w="2654" w:type="dxa"/>
            <w:tcBorders>
              <w:top w:val="single" w:sz="4" w:space="0" w:color="auto"/>
            </w:tcBorders>
          </w:tcPr>
          <w:p w14:paraId="3A0CE376" w14:textId="77777777" w:rsidR="0078607E" w:rsidRPr="00E047AD" w:rsidRDefault="0078607E" w:rsidP="00E047AD">
            <w:pPr>
              <w:jc w:val="center"/>
              <w:rPr>
                <w:rFonts w:ascii="Times New Roman" w:hAnsi="Times New Roman" w:cs="Times New Roman"/>
                <w:color w:val="000000" w:themeColor="text1"/>
                <w:sz w:val="24"/>
                <w:szCs w:val="24"/>
              </w:rPr>
            </w:pPr>
          </w:p>
        </w:tc>
        <w:tc>
          <w:tcPr>
            <w:tcW w:w="3015" w:type="dxa"/>
            <w:tcBorders>
              <w:top w:val="single" w:sz="4" w:space="0" w:color="auto"/>
            </w:tcBorders>
          </w:tcPr>
          <w:p w14:paraId="1B7EF149" w14:textId="77777777" w:rsidR="0078607E" w:rsidRPr="00E047AD" w:rsidRDefault="0078607E" w:rsidP="00E047AD">
            <w:pPr>
              <w:jc w:val="center"/>
              <w:rPr>
                <w:rFonts w:ascii="Times New Roman" w:hAnsi="Times New Roman" w:cs="Times New Roman"/>
                <w:color w:val="000000" w:themeColor="text1"/>
                <w:sz w:val="24"/>
                <w:szCs w:val="24"/>
                <w:lang w:val="en"/>
              </w:rPr>
            </w:pPr>
          </w:p>
        </w:tc>
      </w:tr>
      <w:tr w:rsidR="00E047AD" w:rsidRPr="00E047AD" w14:paraId="586F21A8" w14:textId="77777777" w:rsidTr="00E047AD">
        <w:trPr>
          <w:trHeight w:val="288"/>
        </w:trPr>
        <w:tc>
          <w:tcPr>
            <w:tcW w:w="3681" w:type="dxa"/>
          </w:tcPr>
          <w:p w14:paraId="146DC2F9" w14:textId="77777777" w:rsidR="001B025E" w:rsidRPr="00E047AD" w:rsidRDefault="001B025E" w:rsidP="00E047AD">
            <w:pPr>
              <w:jc w:val="both"/>
              <w:rPr>
                <w:rFonts w:ascii="Times New Roman" w:hAnsi="Times New Roman" w:cs="Times New Roman"/>
                <w:color w:val="000000" w:themeColor="text1"/>
                <w:sz w:val="24"/>
                <w:szCs w:val="24"/>
              </w:rPr>
            </w:pPr>
            <w:r w:rsidRPr="00E047AD">
              <w:rPr>
                <w:rFonts w:ascii="Times New Roman" w:hAnsi="Times New Roman" w:cs="Times New Roman"/>
                <w:color w:val="000000" w:themeColor="text1"/>
                <w:sz w:val="24"/>
                <w:szCs w:val="24"/>
              </w:rPr>
              <w:t>High cholesterol</w:t>
            </w:r>
          </w:p>
        </w:tc>
        <w:tc>
          <w:tcPr>
            <w:tcW w:w="2654" w:type="dxa"/>
          </w:tcPr>
          <w:p w14:paraId="51DD881F" w14:textId="77777777" w:rsidR="001B025E" w:rsidRPr="00E047AD" w:rsidRDefault="001B025E" w:rsidP="00E047AD">
            <w:pPr>
              <w:jc w:val="center"/>
              <w:rPr>
                <w:rFonts w:ascii="Times New Roman" w:hAnsi="Times New Roman" w:cs="Times New Roman"/>
                <w:color w:val="000000" w:themeColor="text1"/>
                <w:sz w:val="24"/>
                <w:szCs w:val="24"/>
              </w:rPr>
            </w:pPr>
            <w:r w:rsidRPr="00E047AD">
              <w:rPr>
                <w:rFonts w:ascii="Times New Roman" w:hAnsi="Times New Roman" w:cs="Times New Roman"/>
                <w:color w:val="000000" w:themeColor="text1"/>
                <w:sz w:val="24"/>
                <w:szCs w:val="24"/>
              </w:rPr>
              <w:t>3</w:t>
            </w:r>
            <w:r w:rsidRPr="00E047AD">
              <w:rPr>
                <w:rFonts w:ascii="Times New Roman" w:hAnsi="Times New Roman" w:cs="Times New Roman"/>
                <w:color w:val="000000" w:themeColor="text1"/>
                <w:sz w:val="24"/>
                <w:szCs w:val="24"/>
                <w:lang w:val="en"/>
              </w:rPr>
              <w:t>1.4</w:t>
            </w:r>
          </w:p>
        </w:tc>
        <w:tc>
          <w:tcPr>
            <w:tcW w:w="3015" w:type="dxa"/>
          </w:tcPr>
          <w:p w14:paraId="3ABBF9E9" w14:textId="77777777" w:rsidR="001B025E" w:rsidRPr="00E047AD" w:rsidRDefault="001B025E" w:rsidP="00E047AD">
            <w:pPr>
              <w:jc w:val="center"/>
              <w:rPr>
                <w:rFonts w:ascii="Times New Roman" w:hAnsi="Times New Roman" w:cs="Times New Roman"/>
                <w:color w:val="000000" w:themeColor="text1"/>
                <w:sz w:val="24"/>
                <w:szCs w:val="24"/>
              </w:rPr>
            </w:pPr>
            <w:r w:rsidRPr="00E047AD">
              <w:rPr>
                <w:rFonts w:ascii="Times New Roman" w:hAnsi="Times New Roman" w:cs="Times New Roman"/>
                <w:color w:val="000000" w:themeColor="text1"/>
                <w:sz w:val="24"/>
                <w:szCs w:val="24"/>
                <w:lang w:val="en"/>
              </w:rPr>
              <w:t>68.6</w:t>
            </w:r>
          </w:p>
        </w:tc>
      </w:tr>
      <w:tr w:rsidR="00E047AD" w:rsidRPr="00E047AD" w14:paraId="64F79997" w14:textId="77777777" w:rsidTr="00E047AD">
        <w:trPr>
          <w:trHeight w:val="288"/>
        </w:trPr>
        <w:tc>
          <w:tcPr>
            <w:tcW w:w="3681" w:type="dxa"/>
          </w:tcPr>
          <w:p w14:paraId="3A6B04D8" w14:textId="77777777" w:rsidR="001B025E" w:rsidRPr="00E047AD" w:rsidRDefault="001B025E" w:rsidP="00E047AD">
            <w:pPr>
              <w:jc w:val="both"/>
              <w:rPr>
                <w:rFonts w:ascii="Times New Roman" w:hAnsi="Times New Roman" w:cs="Times New Roman"/>
                <w:color w:val="000000" w:themeColor="text1"/>
                <w:sz w:val="24"/>
                <w:szCs w:val="24"/>
              </w:rPr>
            </w:pPr>
            <w:r w:rsidRPr="00E047AD">
              <w:rPr>
                <w:rFonts w:ascii="Times New Roman" w:hAnsi="Times New Roman" w:cs="Times New Roman"/>
                <w:color w:val="000000" w:themeColor="text1"/>
                <w:sz w:val="24"/>
                <w:szCs w:val="24"/>
              </w:rPr>
              <w:t>Hypertension</w:t>
            </w:r>
          </w:p>
        </w:tc>
        <w:tc>
          <w:tcPr>
            <w:tcW w:w="2654" w:type="dxa"/>
          </w:tcPr>
          <w:p w14:paraId="36A5B201" w14:textId="77777777" w:rsidR="001B025E" w:rsidRPr="00E047AD" w:rsidRDefault="001B025E" w:rsidP="00E047AD">
            <w:pPr>
              <w:jc w:val="center"/>
              <w:rPr>
                <w:rFonts w:ascii="Times New Roman" w:hAnsi="Times New Roman" w:cs="Times New Roman"/>
                <w:color w:val="000000" w:themeColor="text1"/>
                <w:sz w:val="24"/>
                <w:szCs w:val="24"/>
              </w:rPr>
            </w:pPr>
            <w:r w:rsidRPr="00E047AD">
              <w:rPr>
                <w:rFonts w:ascii="Times New Roman" w:hAnsi="Times New Roman" w:cs="Times New Roman"/>
                <w:color w:val="000000" w:themeColor="text1"/>
                <w:sz w:val="24"/>
                <w:szCs w:val="24"/>
                <w:lang w:val="en"/>
              </w:rPr>
              <w:t>29.4**</w:t>
            </w:r>
          </w:p>
        </w:tc>
        <w:tc>
          <w:tcPr>
            <w:tcW w:w="3015" w:type="dxa"/>
          </w:tcPr>
          <w:p w14:paraId="0DAA9A8C" w14:textId="77777777" w:rsidR="001B025E" w:rsidRPr="00E047AD" w:rsidRDefault="001B025E" w:rsidP="00E047AD">
            <w:pPr>
              <w:jc w:val="center"/>
              <w:rPr>
                <w:rFonts w:ascii="Times New Roman" w:hAnsi="Times New Roman" w:cs="Times New Roman"/>
                <w:color w:val="000000" w:themeColor="text1"/>
                <w:sz w:val="24"/>
                <w:szCs w:val="24"/>
                <w:lang w:val="en"/>
              </w:rPr>
            </w:pPr>
            <w:r w:rsidRPr="00E047AD">
              <w:rPr>
                <w:rFonts w:ascii="Times New Roman" w:hAnsi="Times New Roman" w:cs="Times New Roman"/>
                <w:color w:val="000000" w:themeColor="text1"/>
                <w:sz w:val="24"/>
                <w:szCs w:val="24"/>
                <w:lang w:val="en"/>
              </w:rPr>
              <w:t>70.6</w:t>
            </w:r>
          </w:p>
        </w:tc>
      </w:tr>
      <w:tr w:rsidR="00E047AD" w:rsidRPr="00E047AD" w14:paraId="213517DA" w14:textId="77777777" w:rsidTr="00E047AD">
        <w:trPr>
          <w:trHeight w:val="288"/>
        </w:trPr>
        <w:tc>
          <w:tcPr>
            <w:tcW w:w="3681" w:type="dxa"/>
          </w:tcPr>
          <w:p w14:paraId="09CC208F" w14:textId="77777777" w:rsidR="001B025E" w:rsidRPr="00E047AD" w:rsidRDefault="001B025E" w:rsidP="00E047AD">
            <w:pPr>
              <w:jc w:val="both"/>
              <w:rPr>
                <w:rFonts w:ascii="Times New Roman" w:hAnsi="Times New Roman" w:cs="Times New Roman"/>
                <w:color w:val="000000" w:themeColor="text1"/>
                <w:sz w:val="24"/>
                <w:szCs w:val="24"/>
              </w:rPr>
            </w:pPr>
            <w:r w:rsidRPr="00E047AD">
              <w:rPr>
                <w:rFonts w:ascii="Times New Roman" w:hAnsi="Times New Roman" w:cs="Times New Roman"/>
                <w:color w:val="000000" w:themeColor="text1"/>
                <w:sz w:val="24"/>
                <w:szCs w:val="24"/>
              </w:rPr>
              <w:t>High cholesterol and hypertension</w:t>
            </w:r>
          </w:p>
        </w:tc>
        <w:tc>
          <w:tcPr>
            <w:tcW w:w="2654" w:type="dxa"/>
          </w:tcPr>
          <w:p w14:paraId="7709B43C" w14:textId="77777777" w:rsidR="001B025E" w:rsidRPr="00E047AD" w:rsidRDefault="001B025E" w:rsidP="00E047AD">
            <w:pPr>
              <w:jc w:val="center"/>
              <w:rPr>
                <w:rFonts w:ascii="Times New Roman" w:hAnsi="Times New Roman" w:cs="Times New Roman"/>
                <w:color w:val="000000" w:themeColor="text1"/>
                <w:sz w:val="24"/>
                <w:szCs w:val="24"/>
                <w:lang w:val="en"/>
              </w:rPr>
            </w:pPr>
            <w:r w:rsidRPr="00E047AD">
              <w:rPr>
                <w:rFonts w:ascii="Times New Roman" w:hAnsi="Times New Roman" w:cs="Times New Roman"/>
                <w:color w:val="000000" w:themeColor="text1"/>
                <w:sz w:val="24"/>
                <w:szCs w:val="24"/>
                <w:lang w:val="en"/>
              </w:rPr>
              <w:t>62.9**</w:t>
            </w:r>
          </w:p>
        </w:tc>
        <w:tc>
          <w:tcPr>
            <w:tcW w:w="3015" w:type="dxa"/>
          </w:tcPr>
          <w:p w14:paraId="4A545B08" w14:textId="77777777" w:rsidR="001B025E" w:rsidRPr="00E047AD" w:rsidRDefault="001B025E" w:rsidP="00E047AD">
            <w:pPr>
              <w:jc w:val="center"/>
              <w:rPr>
                <w:rFonts w:ascii="Times New Roman" w:hAnsi="Times New Roman" w:cs="Times New Roman"/>
                <w:color w:val="000000" w:themeColor="text1"/>
                <w:sz w:val="24"/>
                <w:szCs w:val="24"/>
                <w:lang w:val="en"/>
              </w:rPr>
            </w:pPr>
            <w:r w:rsidRPr="00E047AD">
              <w:rPr>
                <w:rFonts w:ascii="Times New Roman" w:hAnsi="Times New Roman" w:cs="Times New Roman"/>
                <w:color w:val="000000" w:themeColor="text1"/>
                <w:sz w:val="24"/>
                <w:szCs w:val="24"/>
                <w:lang w:val="en"/>
              </w:rPr>
              <w:t>37.1</w:t>
            </w:r>
          </w:p>
        </w:tc>
      </w:tr>
      <w:tr w:rsidR="00E047AD" w:rsidRPr="00E047AD" w14:paraId="018E0F73" w14:textId="77777777" w:rsidTr="00E047AD">
        <w:trPr>
          <w:trHeight w:val="288"/>
        </w:trPr>
        <w:tc>
          <w:tcPr>
            <w:tcW w:w="3681" w:type="dxa"/>
            <w:tcBorders>
              <w:bottom w:val="single" w:sz="4" w:space="0" w:color="auto"/>
            </w:tcBorders>
          </w:tcPr>
          <w:p w14:paraId="0CE0C6C9" w14:textId="77777777" w:rsidR="001B025E" w:rsidRPr="00E047AD" w:rsidRDefault="001B025E" w:rsidP="00E047AD">
            <w:pPr>
              <w:jc w:val="both"/>
              <w:rPr>
                <w:rFonts w:ascii="Times New Roman" w:hAnsi="Times New Roman" w:cs="Times New Roman"/>
                <w:color w:val="000000" w:themeColor="text1"/>
                <w:sz w:val="24"/>
                <w:szCs w:val="24"/>
              </w:rPr>
            </w:pPr>
            <w:r w:rsidRPr="00E047AD">
              <w:rPr>
                <w:rFonts w:ascii="Times New Roman" w:hAnsi="Times New Roman" w:cs="Times New Roman"/>
                <w:color w:val="000000" w:themeColor="text1"/>
                <w:sz w:val="24"/>
                <w:szCs w:val="24"/>
              </w:rPr>
              <w:lastRenderedPageBreak/>
              <w:t>None</w:t>
            </w:r>
          </w:p>
        </w:tc>
        <w:tc>
          <w:tcPr>
            <w:tcW w:w="2654" w:type="dxa"/>
            <w:tcBorders>
              <w:bottom w:val="single" w:sz="4" w:space="0" w:color="auto"/>
            </w:tcBorders>
          </w:tcPr>
          <w:p w14:paraId="2636D687" w14:textId="77777777" w:rsidR="001B025E" w:rsidRPr="00E047AD" w:rsidRDefault="001B025E" w:rsidP="00E047AD">
            <w:pPr>
              <w:jc w:val="center"/>
              <w:rPr>
                <w:rFonts w:ascii="Times New Roman" w:hAnsi="Times New Roman" w:cs="Times New Roman"/>
                <w:color w:val="000000" w:themeColor="text1"/>
                <w:sz w:val="24"/>
                <w:szCs w:val="24"/>
                <w:lang w:val="en"/>
              </w:rPr>
            </w:pPr>
            <w:r w:rsidRPr="00E047AD">
              <w:rPr>
                <w:rFonts w:ascii="Times New Roman" w:hAnsi="Times New Roman" w:cs="Times New Roman"/>
                <w:color w:val="000000" w:themeColor="text1"/>
                <w:sz w:val="24"/>
                <w:szCs w:val="24"/>
              </w:rPr>
              <w:t>6.3</w:t>
            </w:r>
          </w:p>
        </w:tc>
        <w:tc>
          <w:tcPr>
            <w:tcW w:w="3015" w:type="dxa"/>
            <w:tcBorders>
              <w:bottom w:val="single" w:sz="4" w:space="0" w:color="auto"/>
            </w:tcBorders>
          </w:tcPr>
          <w:p w14:paraId="20D0B3CA" w14:textId="77777777" w:rsidR="001B025E" w:rsidRPr="00E047AD" w:rsidRDefault="001B025E" w:rsidP="00E047AD">
            <w:pPr>
              <w:jc w:val="center"/>
              <w:rPr>
                <w:rFonts w:ascii="Times New Roman" w:hAnsi="Times New Roman" w:cs="Times New Roman"/>
                <w:color w:val="000000" w:themeColor="text1"/>
                <w:sz w:val="24"/>
                <w:szCs w:val="24"/>
                <w:lang w:val="en"/>
              </w:rPr>
            </w:pPr>
            <w:r w:rsidRPr="00E047AD">
              <w:rPr>
                <w:rFonts w:ascii="Times New Roman" w:hAnsi="Times New Roman" w:cs="Times New Roman"/>
                <w:color w:val="000000" w:themeColor="text1"/>
                <w:sz w:val="24"/>
                <w:szCs w:val="24"/>
                <w:lang w:val="en"/>
              </w:rPr>
              <w:t>93.7</w:t>
            </w:r>
          </w:p>
        </w:tc>
      </w:tr>
      <w:tr w:rsidR="00E047AD" w:rsidRPr="00E047AD" w14:paraId="751A7E45" w14:textId="77777777" w:rsidTr="00E047AD">
        <w:trPr>
          <w:trHeight w:val="288"/>
        </w:trPr>
        <w:tc>
          <w:tcPr>
            <w:tcW w:w="3681" w:type="dxa"/>
            <w:tcBorders>
              <w:top w:val="single" w:sz="4" w:space="0" w:color="auto"/>
            </w:tcBorders>
          </w:tcPr>
          <w:p w14:paraId="41F351B2" w14:textId="77777777" w:rsidR="001B025E" w:rsidRPr="00E047AD" w:rsidRDefault="001B025E" w:rsidP="00E047AD">
            <w:pPr>
              <w:jc w:val="both"/>
              <w:rPr>
                <w:rFonts w:ascii="Times New Roman" w:hAnsi="Times New Roman" w:cs="Times New Roman"/>
                <w:b/>
                <w:color w:val="000000" w:themeColor="text1"/>
                <w:sz w:val="24"/>
                <w:szCs w:val="24"/>
              </w:rPr>
            </w:pPr>
            <w:r w:rsidRPr="00E047AD">
              <w:rPr>
                <w:rFonts w:ascii="Times New Roman" w:hAnsi="Times New Roman" w:cs="Times New Roman"/>
                <w:b/>
                <w:color w:val="000000" w:themeColor="text1"/>
                <w:sz w:val="24"/>
                <w:szCs w:val="24"/>
              </w:rPr>
              <w:t>Smoking status</w:t>
            </w:r>
          </w:p>
        </w:tc>
        <w:tc>
          <w:tcPr>
            <w:tcW w:w="2654" w:type="dxa"/>
            <w:tcBorders>
              <w:top w:val="single" w:sz="4" w:space="0" w:color="auto"/>
            </w:tcBorders>
          </w:tcPr>
          <w:p w14:paraId="2E91E5DE" w14:textId="77777777" w:rsidR="001B025E" w:rsidRPr="00E047AD" w:rsidRDefault="001B025E" w:rsidP="00E047AD">
            <w:pPr>
              <w:rPr>
                <w:rFonts w:ascii="Times New Roman" w:hAnsi="Times New Roman" w:cs="Times New Roman"/>
                <w:color w:val="000000" w:themeColor="text1"/>
                <w:sz w:val="24"/>
                <w:szCs w:val="24"/>
                <w:lang w:val="en"/>
              </w:rPr>
            </w:pPr>
          </w:p>
        </w:tc>
        <w:tc>
          <w:tcPr>
            <w:tcW w:w="3015" w:type="dxa"/>
            <w:tcBorders>
              <w:top w:val="single" w:sz="4" w:space="0" w:color="auto"/>
            </w:tcBorders>
          </w:tcPr>
          <w:p w14:paraId="2E2C508A" w14:textId="77777777" w:rsidR="001B025E" w:rsidRPr="00E047AD" w:rsidRDefault="001B025E" w:rsidP="00E047AD">
            <w:pPr>
              <w:rPr>
                <w:rFonts w:ascii="Times New Roman" w:hAnsi="Times New Roman" w:cs="Times New Roman"/>
                <w:color w:val="000000" w:themeColor="text1"/>
                <w:sz w:val="24"/>
                <w:szCs w:val="24"/>
                <w:lang w:val="en"/>
              </w:rPr>
            </w:pPr>
          </w:p>
        </w:tc>
      </w:tr>
      <w:tr w:rsidR="00E047AD" w:rsidRPr="00E047AD" w14:paraId="4E956A4F" w14:textId="77777777" w:rsidTr="00E047AD">
        <w:trPr>
          <w:trHeight w:val="288"/>
        </w:trPr>
        <w:tc>
          <w:tcPr>
            <w:tcW w:w="3681" w:type="dxa"/>
          </w:tcPr>
          <w:p w14:paraId="146B097E" w14:textId="77777777" w:rsidR="001B025E" w:rsidRPr="00E047AD" w:rsidRDefault="001B025E" w:rsidP="00E047AD">
            <w:pPr>
              <w:jc w:val="both"/>
              <w:rPr>
                <w:rFonts w:ascii="Times New Roman" w:hAnsi="Times New Roman" w:cs="Times New Roman"/>
                <w:color w:val="000000" w:themeColor="text1"/>
                <w:sz w:val="24"/>
                <w:szCs w:val="24"/>
              </w:rPr>
            </w:pPr>
            <w:r w:rsidRPr="00E047AD">
              <w:rPr>
                <w:rFonts w:ascii="Times New Roman" w:hAnsi="Times New Roman" w:cs="Times New Roman"/>
                <w:color w:val="000000" w:themeColor="text1"/>
                <w:sz w:val="24"/>
                <w:szCs w:val="24"/>
              </w:rPr>
              <w:t>Smoke</w:t>
            </w:r>
          </w:p>
        </w:tc>
        <w:tc>
          <w:tcPr>
            <w:tcW w:w="2654" w:type="dxa"/>
          </w:tcPr>
          <w:p w14:paraId="6957D3F4" w14:textId="77777777" w:rsidR="001B025E" w:rsidRPr="00E047AD" w:rsidRDefault="001B025E" w:rsidP="00E047AD">
            <w:pPr>
              <w:jc w:val="center"/>
              <w:rPr>
                <w:rFonts w:ascii="Times New Roman" w:hAnsi="Times New Roman" w:cs="Times New Roman"/>
                <w:color w:val="000000" w:themeColor="text1"/>
                <w:sz w:val="24"/>
                <w:szCs w:val="24"/>
              </w:rPr>
            </w:pPr>
            <w:r w:rsidRPr="00E047AD">
              <w:rPr>
                <w:rFonts w:ascii="Times New Roman" w:hAnsi="Times New Roman" w:cs="Times New Roman"/>
                <w:color w:val="000000" w:themeColor="text1"/>
                <w:sz w:val="24"/>
                <w:szCs w:val="24"/>
                <w:lang w:val="en"/>
              </w:rPr>
              <w:t>21.1</w:t>
            </w:r>
          </w:p>
        </w:tc>
        <w:tc>
          <w:tcPr>
            <w:tcW w:w="3015" w:type="dxa"/>
          </w:tcPr>
          <w:p w14:paraId="696B25C8" w14:textId="77777777" w:rsidR="001B025E" w:rsidRPr="00E047AD" w:rsidRDefault="001B025E" w:rsidP="00E047AD">
            <w:pPr>
              <w:jc w:val="center"/>
              <w:rPr>
                <w:rFonts w:ascii="Times New Roman" w:hAnsi="Times New Roman" w:cs="Times New Roman"/>
                <w:color w:val="000000" w:themeColor="text1"/>
                <w:sz w:val="24"/>
                <w:szCs w:val="24"/>
                <w:lang w:val="en"/>
              </w:rPr>
            </w:pPr>
            <w:r w:rsidRPr="00E047AD">
              <w:rPr>
                <w:rFonts w:ascii="Times New Roman" w:hAnsi="Times New Roman" w:cs="Times New Roman"/>
                <w:color w:val="000000" w:themeColor="text1"/>
                <w:sz w:val="24"/>
                <w:szCs w:val="24"/>
                <w:lang w:val="en"/>
              </w:rPr>
              <w:t>78.9</w:t>
            </w:r>
          </w:p>
        </w:tc>
      </w:tr>
      <w:tr w:rsidR="00E047AD" w:rsidRPr="00E047AD" w14:paraId="572C4B85" w14:textId="77777777" w:rsidTr="00E047AD">
        <w:trPr>
          <w:trHeight w:val="288"/>
        </w:trPr>
        <w:tc>
          <w:tcPr>
            <w:tcW w:w="3681" w:type="dxa"/>
          </w:tcPr>
          <w:p w14:paraId="551C2DD1" w14:textId="77777777" w:rsidR="001B025E" w:rsidRPr="00E047AD" w:rsidRDefault="001B025E" w:rsidP="00E047AD">
            <w:pPr>
              <w:jc w:val="both"/>
              <w:rPr>
                <w:rFonts w:ascii="Times New Roman" w:hAnsi="Times New Roman" w:cs="Times New Roman"/>
                <w:color w:val="000000" w:themeColor="text1"/>
                <w:sz w:val="24"/>
                <w:szCs w:val="24"/>
              </w:rPr>
            </w:pPr>
            <w:r w:rsidRPr="00E047AD">
              <w:rPr>
                <w:rFonts w:ascii="Times New Roman" w:hAnsi="Times New Roman" w:cs="Times New Roman"/>
                <w:color w:val="000000" w:themeColor="text1"/>
                <w:sz w:val="24"/>
                <w:szCs w:val="24"/>
              </w:rPr>
              <w:t>Smoke and vape</w:t>
            </w:r>
          </w:p>
        </w:tc>
        <w:tc>
          <w:tcPr>
            <w:tcW w:w="2654" w:type="dxa"/>
          </w:tcPr>
          <w:p w14:paraId="351691F4" w14:textId="77777777" w:rsidR="001B025E" w:rsidRPr="00E047AD" w:rsidRDefault="001B025E" w:rsidP="00E047AD">
            <w:pPr>
              <w:jc w:val="center"/>
              <w:rPr>
                <w:rFonts w:ascii="Times New Roman" w:hAnsi="Times New Roman" w:cs="Times New Roman"/>
                <w:color w:val="000000" w:themeColor="text1"/>
                <w:sz w:val="24"/>
                <w:szCs w:val="24"/>
                <w:lang w:val="en"/>
              </w:rPr>
            </w:pPr>
            <w:r w:rsidRPr="00E047AD">
              <w:rPr>
                <w:rFonts w:ascii="Times New Roman" w:hAnsi="Times New Roman" w:cs="Times New Roman"/>
                <w:color w:val="000000" w:themeColor="text1"/>
                <w:sz w:val="24"/>
                <w:szCs w:val="24"/>
                <w:lang w:val="en"/>
              </w:rPr>
              <w:t>6.7</w:t>
            </w:r>
          </w:p>
        </w:tc>
        <w:tc>
          <w:tcPr>
            <w:tcW w:w="3015" w:type="dxa"/>
          </w:tcPr>
          <w:p w14:paraId="3DEA0E1D" w14:textId="77777777" w:rsidR="001B025E" w:rsidRPr="00E047AD" w:rsidRDefault="001B025E" w:rsidP="00E047AD">
            <w:pPr>
              <w:jc w:val="center"/>
              <w:rPr>
                <w:rFonts w:ascii="Times New Roman" w:hAnsi="Times New Roman" w:cs="Times New Roman"/>
                <w:color w:val="000000" w:themeColor="text1"/>
                <w:sz w:val="24"/>
                <w:szCs w:val="24"/>
                <w:lang w:val="en"/>
              </w:rPr>
            </w:pPr>
            <w:r w:rsidRPr="00E047AD">
              <w:rPr>
                <w:rFonts w:ascii="Times New Roman" w:hAnsi="Times New Roman" w:cs="Times New Roman"/>
                <w:color w:val="000000" w:themeColor="text1"/>
                <w:sz w:val="24"/>
                <w:szCs w:val="24"/>
                <w:lang w:val="en"/>
              </w:rPr>
              <w:t>93.3</w:t>
            </w:r>
          </w:p>
        </w:tc>
      </w:tr>
      <w:tr w:rsidR="00E047AD" w:rsidRPr="00E047AD" w14:paraId="6EFD5AB8" w14:textId="77777777" w:rsidTr="00E047AD">
        <w:trPr>
          <w:trHeight w:val="288"/>
        </w:trPr>
        <w:tc>
          <w:tcPr>
            <w:tcW w:w="3681" w:type="dxa"/>
          </w:tcPr>
          <w:p w14:paraId="595A171D" w14:textId="77777777" w:rsidR="001B025E" w:rsidRPr="00E047AD" w:rsidRDefault="001B025E" w:rsidP="00E047AD">
            <w:pPr>
              <w:jc w:val="both"/>
              <w:rPr>
                <w:rFonts w:ascii="Times New Roman" w:hAnsi="Times New Roman" w:cs="Times New Roman"/>
                <w:color w:val="000000" w:themeColor="text1"/>
                <w:sz w:val="24"/>
                <w:szCs w:val="24"/>
              </w:rPr>
            </w:pPr>
            <w:r w:rsidRPr="00E047AD">
              <w:rPr>
                <w:rFonts w:ascii="Times New Roman" w:hAnsi="Times New Roman" w:cs="Times New Roman"/>
                <w:color w:val="000000" w:themeColor="text1"/>
                <w:sz w:val="24"/>
                <w:szCs w:val="24"/>
              </w:rPr>
              <w:t>Vape</w:t>
            </w:r>
          </w:p>
        </w:tc>
        <w:tc>
          <w:tcPr>
            <w:tcW w:w="2654" w:type="dxa"/>
          </w:tcPr>
          <w:p w14:paraId="70359FA7" w14:textId="77777777" w:rsidR="001B025E" w:rsidRPr="00E047AD" w:rsidRDefault="001B025E" w:rsidP="00E047AD">
            <w:pPr>
              <w:jc w:val="center"/>
              <w:rPr>
                <w:rFonts w:ascii="Times New Roman" w:hAnsi="Times New Roman" w:cs="Times New Roman"/>
                <w:color w:val="000000" w:themeColor="text1"/>
                <w:sz w:val="24"/>
                <w:szCs w:val="24"/>
                <w:lang w:val="en"/>
              </w:rPr>
            </w:pPr>
            <w:r w:rsidRPr="00E047AD">
              <w:rPr>
                <w:rFonts w:ascii="Times New Roman" w:hAnsi="Times New Roman" w:cs="Times New Roman"/>
                <w:color w:val="000000" w:themeColor="text1"/>
                <w:sz w:val="24"/>
                <w:szCs w:val="24"/>
                <w:lang w:val="en"/>
              </w:rPr>
              <w:t>15.2</w:t>
            </w:r>
          </w:p>
        </w:tc>
        <w:tc>
          <w:tcPr>
            <w:tcW w:w="3015" w:type="dxa"/>
          </w:tcPr>
          <w:p w14:paraId="543ACDFE" w14:textId="77777777" w:rsidR="001B025E" w:rsidRPr="00E047AD" w:rsidRDefault="001B025E" w:rsidP="00E047AD">
            <w:pPr>
              <w:jc w:val="center"/>
              <w:rPr>
                <w:rFonts w:ascii="Times New Roman" w:hAnsi="Times New Roman" w:cs="Times New Roman"/>
                <w:color w:val="000000" w:themeColor="text1"/>
                <w:sz w:val="24"/>
                <w:szCs w:val="24"/>
                <w:lang w:val="en"/>
              </w:rPr>
            </w:pPr>
            <w:r w:rsidRPr="00E047AD">
              <w:rPr>
                <w:rFonts w:ascii="Times New Roman" w:hAnsi="Times New Roman" w:cs="Times New Roman"/>
                <w:color w:val="000000" w:themeColor="text1"/>
                <w:sz w:val="24"/>
                <w:szCs w:val="24"/>
                <w:lang w:val="en"/>
              </w:rPr>
              <w:t>84.8</w:t>
            </w:r>
          </w:p>
        </w:tc>
      </w:tr>
      <w:tr w:rsidR="00E047AD" w:rsidRPr="00E047AD" w14:paraId="50617ED4" w14:textId="77777777" w:rsidTr="00E047AD">
        <w:trPr>
          <w:trHeight w:val="288"/>
        </w:trPr>
        <w:tc>
          <w:tcPr>
            <w:tcW w:w="3681" w:type="dxa"/>
            <w:tcBorders>
              <w:bottom w:val="single" w:sz="4" w:space="0" w:color="auto"/>
            </w:tcBorders>
          </w:tcPr>
          <w:p w14:paraId="088E2FB2" w14:textId="77777777" w:rsidR="001B025E" w:rsidRPr="00E047AD" w:rsidRDefault="001B025E" w:rsidP="00E047AD">
            <w:pPr>
              <w:jc w:val="both"/>
              <w:rPr>
                <w:rFonts w:ascii="Times New Roman" w:hAnsi="Times New Roman" w:cs="Times New Roman"/>
                <w:color w:val="000000" w:themeColor="text1"/>
                <w:sz w:val="24"/>
                <w:szCs w:val="24"/>
              </w:rPr>
            </w:pPr>
            <w:r w:rsidRPr="00E047AD">
              <w:rPr>
                <w:rFonts w:ascii="Times New Roman" w:hAnsi="Times New Roman" w:cs="Times New Roman"/>
                <w:color w:val="000000" w:themeColor="text1"/>
                <w:sz w:val="24"/>
                <w:szCs w:val="24"/>
              </w:rPr>
              <w:t>None</w:t>
            </w:r>
          </w:p>
        </w:tc>
        <w:tc>
          <w:tcPr>
            <w:tcW w:w="2654" w:type="dxa"/>
            <w:tcBorders>
              <w:bottom w:val="single" w:sz="4" w:space="0" w:color="auto"/>
            </w:tcBorders>
          </w:tcPr>
          <w:p w14:paraId="51C8740A" w14:textId="77777777" w:rsidR="001B025E" w:rsidRPr="00E047AD" w:rsidRDefault="001B025E" w:rsidP="00E047AD">
            <w:pPr>
              <w:jc w:val="center"/>
              <w:rPr>
                <w:rFonts w:ascii="Times New Roman" w:hAnsi="Times New Roman" w:cs="Times New Roman"/>
                <w:color w:val="000000" w:themeColor="text1"/>
                <w:sz w:val="24"/>
                <w:szCs w:val="24"/>
                <w:lang w:val="en"/>
              </w:rPr>
            </w:pPr>
            <w:r w:rsidRPr="00E047AD">
              <w:rPr>
                <w:rFonts w:ascii="Times New Roman" w:hAnsi="Times New Roman" w:cs="Times New Roman"/>
                <w:color w:val="000000" w:themeColor="text1"/>
                <w:sz w:val="24"/>
                <w:szCs w:val="24"/>
                <w:lang w:val="en"/>
              </w:rPr>
              <w:t>17.7</w:t>
            </w:r>
          </w:p>
        </w:tc>
        <w:tc>
          <w:tcPr>
            <w:tcW w:w="3015" w:type="dxa"/>
            <w:tcBorders>
              <w:bottom w:val="single" w:sz="4" w:space="0" w:color="auto"/>
            </w:tcBorders>
          </w:tcPr>
          <w:p w14:paraId="12187C34" w14:textId="77777777" w:rsidR="001B025E" w:rsidRPr="00E047AD" w:rsidRDefault="001B025E" w:rsidP="00E047AD">
            <w:pPr>
              <w:jc w:val="center"/>
              <w:rPr>
                <w:rFonts w:ascii="Times New Roman" w:hAnsi="Times New Roman" w:cs="Times New Roman"/>
                <w:color w:val="000000" w:themeColor="text1"/>
                <w:sz w:val="24"/>
                <w:szCs w:val="24"/>
                <w:lang w:val="en"/>
              </w:rPr>
            </w:pPr>
            <w:r w:rsidRPr="00E047AD">
              <w:rPr>
                <w:rFonts w:ascii="Times New Roman" w:hAnsi="Times New Roman" w:cs="Times New Roman"/>
                <w:color w:val="000000" w:themeColor="text1"/>
                <w:sz w:val="24"/>
                <w:szCs w:val="24"/>
                <w:lang w:val="en"/>
              </w:rPr>
              <w:t>82.3</w:t>
            </w:r>
          </w:p>
        </w:tc>
      </w:tr>
      <w:tr w:rsidR="00E047AD" w:rsidRPr="00E047AD" w14:paraId="4CA0889D" w14:textId="77777777" w:rsidTr="00E047AD">
        <w:trPr>
          <w:trHeight w:val="288"/>
        </w:trPr>
        <w:tc>
          <w:tcPr>
            <w:tcW w:w="3681" w:type="dxa"/>
            <w:tcBorders>
              <w:top w:val="single" w:sz="4" w:space="0" w:color="auto"/>
            </w:tcBorders>
          </w:tcPr>
          <w:p w14:paraId="474B5DBD" w14:textId="77777777" w:rsidR="001B025E" w:rsidRPr="00E047AD" w:rsidRDefault="001B025E" w:rsidP="00E047AD">
            <w:pPr>
              <w:jc w:val="both"/>
              <w:rPr>
                <w:rFonts w:ascii="Times New Roman" w:hAnsi="Times New Roman" w:cs="Times New Roman"/>
                <w:b/>
                <w:color w:val="000000" w:themeColor="text1"/>
                <w:sz w:val="24"/>
                <w:szCs w:val="24"/>
              </w:rPr>
            </w:pPr>
            <w:r w:rsidRPr="00E047AD">
              <w:rPr>
                <w:rFonts w:ascii="Times New Roman" w:hAnsi="Times New Roman" w:cs="Times New Roman"/>
                <w:b/>
                <w:color w:val="000000" w:themeColor="text1"/>
                <w:sz w:val="24"/>
                <w:szCs w:val="24"/>
                <w:lang w:val="en"/>
              </w:rPr>
              <w:t>Ethnic group</w:t>
            </w:r>
          </w:p>
        </w:tc>
        <w:tc>
          <w:tcPr>
            <w:tcW w:w="2654" w:type="dxa"/>
            <w:tcBorders>
              <w:top w:val="single" w:sz="4" w:space="0" w:color="auto"/>
            </w:tcBorders>
          </w:tcPr>
          <w:p w14:paraId="3157E385" w14:textId="77777777" w:rsidR="001B025E" w:rsidRPr="00E047AD" w:rsidRDefault="001B025E" w:rsidP="00E047AD">
            <w:pPr>
              <w:rPr>
                <w:rFonts w:ascii="Times New Roman" w:hAnsi="Times New Roman" w:cs="Times New Roman"/>
                <w:color w:val="000000" w:themeColor="text1"/>
                <w:sz w:val="24"/>
                <w:szCs w:val="24"/>
                <w:lang w:val="en"/>
              </w:rPr>
            </w:pPr>
          </w:p>
        </w:tc>
        <w:tc>
          <w:tcPr>
            <w:tcW w:w="3015" w:type="dxa"/>
            <w:tcBorders>
              <w:top w:val="single" w:sz="4" w:space="0" w:color="auto"/>
            </w:tcBorders>
          </w:tcPr>
          <w:p w14:paraId="13C02037" w14:textId="77777777" w:rsidR="001B025E" w:rsidRPr="00E047AD" w:rsidRDefault="001B025E" w:rsidP="00E047AD">
            <w:pPr>
              <w:rPr>
                <w:rFonts w:ascii="Times New Roman" w:hAnsi="Times New Roman" w:cs="Times New Roman"/>
                <w:color w:val="000000" w:themeColor="text1"/>
                <w:sz w:val="24"/>
                <w:szCs w:val="24"/>
                <w:lang w:val="en"/>
              </w:rPr>
            </w:pPr>
          </w:p>
        </w:tc>
      </w:tr>
      <w:tr w:rsidR="00E047AD" w:rsidRPr="00E047AD" w14:paraId="1CEDDCAE" w14:textId="77777777" w:rsidTr="00E047AD">
        <w:trPr>
          <w:trHeight w:val="288"/>
        </w:trPr>
        <w:tc>
          <w:tcPr>
            <w:tcW w:w="3681" w:type="dxa"/>
          </w:tcPr>
          <w:p w14:paraId="45A5D670" w14:textId="77777777" w:rsidR="001B025E" w:rsidRPr="00E047AD" w:rsidRDefault="001B025E" w:rsidP="00E047AD">
            <w:pPr>
              <w:jc w:val="both"/>
              <w:rPr>
                <w:rFonts w:ascii="Times New Roman" w:hAnsi="Times New Roman" w:cs="Times New Roman"/>
                <w:color w:val="000000" w:themeColor="text1"/>
                <w:sz w:val="24"/>
                <w:szCs w:val="24"/>
              </w:rPr>
            </w:pPr>
            <w:r w:rsidRPr="00E047AD">
              <w:rPr>
                <w:rFonts w:ascii="Times New Roman" w:hAnsi="Times New Roman" w:cs="Times New Roman"/>
                <w:color w:val="000000" w:themeColor="text1"/>
                <w:sz w:val="24"/>
                <w:szCs w:val="24"/>
                <w:lang w:val="en"/>
              </w:rPr>
              <w:t>Malay</w:t>
            </w:r>
          </w:p>
        </w:tc>
        <w:tc>
          <w:tcPr>
            <w:tcW w:w="2654" w:type="dxa"/>
          </w:tcPr>
          <w:p w14:paraId="062053A5" w14:textId="77777777" w:rsidR="001B025E" w:rsidRPr="00E047AD" w:rsidRDefault="001B025E" w:rsidP="00E047AD">
            <w:pPr>
              <w:jc w:val="center"/>
              <w:rPr>
                <w:rFonts w:ascii="Times New Roman" w:hAnsi="Times New Roman" w:cs="Times New Roman"/>
                <w:color w:val="000000" w:themeColor="text1"/>
                <w:sz w:val="24"/>
                <w:szCs w:val="24"/>
                <w:lang w:val="en"/>
              </w:rPr>
            </w:pPr>
            <w:r w:rsidRPr="00E047AD">
              <w:rPr>
                <w:rFonts w:ascii="Times New Roman" w:hAnsi="Times New Roman" w:cs="Times New Roman"/>
                <w:color w:val="000000" w:themeColor="text1"/>
                <w:sz w:val="24"/>
                <w:szCs w:val="24"/>
                <w:lang w:val="en"/>
              </w:rPr>
              <w:t>17.6</w:t>
            </w:r>
          </w:p>
        </w:tc>
        <w:tc>
          <w:tcPr>
            <w:tcW w:w="3015" w:type="dxa"/>
          </w:tcPr>
          <w:p w14:paraId="213582F6" w14:textId="77777777" w:rsidR="001B025E" w:rsidRPr="00E047AD" w:rsidRDefault="001B025E" w:rsidP="00E047AD">
            <w:pPr>
              <w:jc w:val="center"/>
              <w:rPr>
                <w:rFonts w:ascii="Times New Roman" w:hAnsi="Times New Roman" w:cs="Times New Roman"/>
                <w:color w:val="000000" w:themeColor="text1"/>
                <w:sz w:val="24"/>
                <w:szCs w:val="24"/>
                <w:lang w:val="en"/>
              </w:rPr>
            </w:pPr>
            <w:r w:rsidRPr="00E047AD">
              <w:rPr>
                <w:rFonts w:ascii="Times New Roman" w:hAnsi="Times New Roman" w:cs="Times New Roman"/>
                <w:color w:val="000000" w:themeColor="text1"/>
                <w:sz w:val="24"/>
                <w:szCs w:val="24"/>
                <w:lang w:val="en"/>
              </w:rPr>
              <w:t>82.5</w:t>
            </w:r>
          </w:p>
        </w:tc>
      </w:tr>
      <w:tr w:rsidR="00E047AD" w:rsidRPr="00E047AD" w14:paraId="1B9EEABC" w14:textId="77777777" w:rsidTr="00E047AD">
        <w:trPr>
          <w:trHeight w:val="288"/>
        </w:trPr>
        <w:tc>
          <w:tcPr>
            <w:tcW w:w="3681" w:type="dxa"/>
          </w:tcPr>
          <w:p w14:paraId="6C37B35C" w14:textId="77777777" w:rsidR="001B025E" w:rsidRPr="00E047AD" w:rsidRDefault="001B025E" w:rsidP="00E047AD">
            <w:pPr>
              <w:jc w:val="both"/>
              <w:rPr>
                <w:rFonts w:ascii="Times New Roman" w:hAnsi="Times New Roman" w:cs="Times New Roman"/>
                <w:color w:val="000000" w:themeColor="text1"/>
                <w:sz w:val="24"/>
                <w:szCs w:val="24"/>
              </w:rPr>
            </w:pPr>
            <w:r w:rsidRPr="00E047AD">
              <w:rPr>
                <w:rFonts w:ascii="Times New Roman" w:hAnsi="Times New Roman" w:cs="Times New Roman"/>
                <w:color w:val="000000" w:themeColor="text1"/>
                <w:sz w:val="24"/>
                <w:szCs w:val="24"/>
                <w:lang w:val="en"/>
              </w:rPr>
              <w:t>Chinese</w:t>
            </w:r>
          </w:p>
        </w:tc>
        <w:tc>
          <w:tcPr>
            <w:tcW w:w="2654" w:type="dxa"/>
          </w:tcPr>
          <w:p w14:paraId="2FE8BA72" w14:textId="77777777" w:rsidR="001B025E" w:rsidRPr="00E047AD" w:rsidRDefault="001B025E" w:rsidP="00E047AD">
            <w:pPr>
              <w:jc w:val="center"/>
              <w:rPr>
                <w:rFonts w:ascii="Times New Roman" w:hAnsi="Times New Roman" w:cs="Times New Roman"/>
                <w:color w:val="000000" w:themeColor="text1"/>
                <w:sz w:val="24"/>
                <w:szCs w:val="24"/>
                <w:lang w:val="en"/>
              </w:rPr>
            </w:pPr>
            <w:r w:rsidRPr="00E047AD">
              <w:rPr>
                <w:rFonts w:ascii="Times New Roman" w:hAnsi="Times New Roman" w:cs="Times New Roman"/>
                <w:color w:val="000000" w:themeColor="text1"/>
                <w:sz w:val="24"/>
                <w:szCs w:val="24"/>
                <w:lang w:val="en"/>
              </w:rPr>
              <w:t>25.5</w:t>
            </w:r>
          </w:p>
        </w:tc>
        <w:tc>
          <w:tcPr>
            <w:tcW w:w="3015" w:type="dxa"/>
          </w:tcPr>
          <w:p w14:paraId="0E458228" w14:textId="77777777" w:rsidR="001B025E" w:rsidRPr="00E047AD" w:rsidRDefault="001B025E" w:rsidP="00E047AD">
            <w:pPr>
              <w:jc w:val="center"/>
              <w:rPr>
                <w:rFonts w:ascii="Times New Roman" w:hAnsi="Times New Roman" w:cs="Times New Roman"/>
                <w:color w:val="000000" w:themeColor="text1"/>
                <w:sz w:val="24"/>
                <w:szCs w:val="24"/>
                <w:lang w:val="en"/>
              </w:rPr>
            </w:pPr>
            <w:r w:rsidRPr="00E047AD">
              <w:rPr>
                <w:rFonts w:ascii="Times New Roman" w:hAnsi="Times New Roman" w:cs="Times New Roman"/>
                <w:color w:val="000000" w:themeColor="text1"/>
                <w:sz w:val="24"/>
                <w:szCs w:val="24"/>
                <w:lang w:val="en"/>
              </w:rPr>
              <w:t>74.5</w:t>
            </w:r>
          </w:p>
        </w:tc>
      </w:tr>
      <w:tr w:rsidR="00E047AD" w:rsidRPr="00E047AD" w14:paraId="5E997D0E" w14:textId="77777777" w:rsidTr="00E047AD">
        <w:trPr>
          <w:trHeight w:val="288"/>
        </w:trPr>
        <w:tc>
          <w:tcPr>
            <w:tcW w:w="3681" w:type="dxa"/>
          </w:tcPr>
          <w:p w14:paraId="3A9FFC99" w14:textId="77777777" w:rsidR="001B025E" w:rsidRPr="00E047AD" w:rsidRDefault="001B025E" w:rsidP="00E047AD">
            <w:pPr>
              <w:jc w:val="both"/>
              <w:rPr>
                <w:rFonts w:ascii="Times New Roman" w:hAnsi="Times New Roman" w:cs="Times New Roman"/>
                <w:color w:val="000000" w:themeColor="text1"/>
                <w:sz w:val="24"/>
                <w:szCs w:val="24"/>
                <w:lang w:val="en"/>
              </w:rPr>
            </w:pPr>
            <w:r w:rsidRPr="00E047AD">
              <w:rPr>
                <w:rFonts w:ascii="Times New Roman" w:hAnsi="Times New Roman" w:cs="Times New Roman"/>
                <w:color w:val="000000" w:themeColor="text1"/>
                <w:sz w:val="24"/>
                <w:szCs w:val="24"/>
                <w:lang w:val="en"/>
              </w:rPr>
              <w:t>Indian</w:t>
            </w:r>
          </w:p>
        </w:tc>
        <w:tc>
          <w:tcPr>
            <w:tcW w:w="2654" w:type="dxa"/>
          </w:tcPr>
          <w:p w14:paraId="26AA4C4E" w14:textId="77777777" w:rsidR="001B025E" w:rsidRPr="00E047AD" w:rsidRDefault="001B025E" w:rsidP="00E047AD">
            <w:pPr>
              <w:jc w:val="center"/>
              <w:rPr>
                <w:rFonts w:ascii="Times New Roman" w:hAnsi="Times New Roman" w:cs="Times New Roman"/>
                <w:color w:val="000000" w:themeColor="text1"/>
                <w:sz w:val="24"/>
                <w:szCs w:val="24"/>
                <w:lang w:val="en"/>
              </w:rPr>
            </w:pPr>
            <w:r w:rsidRPr="00E047AD">
              <w:rPr>
                <w:rFonts w:ascii="Times New Roman" w:hAnsi="Times New Roman" w:cs="Times New Roman"/>
                <w:color w:val="000000" w:themeColor="text1"/>
                <w:sz w:val="24"/>
                <w:szCs w:val="24"/>
                <w:lang w:val="en"/>
              </w:rPr>
              <w:t>13.0</w:t>
            </w:r>
          </w:p>
        </w:tc>
        <w:tc>
          <w:tcPr>
            <w:tcW w:w="3015" w:type="dxa"/>
          </w:tcPr>
          <w:p w14:paraId="6E3E1431" w14:textId="77777777" w:rsidR="001B025E" w:rsidRPr="00E047AD" w:rsidRDefault="001B025E" w:rsidP="00E047AD">
            <w:pPr>
              <w:jc w:val="center"/>
              <w:rPr>
                <w:rFonts w:ascii="Times New Roman" w:hAnsi="Times New Roman" w:cs="Times New Roman"/>
                <w:color w:val="000000" w:themeColor="text1"/>
                <w:sz w:val="24"/>
                <w:szCs w:val="24"/>
                <w:lang w:val="en"/>
              </w:rPr>
            </w:pPr>
            <w:r w:rsidRPr="00E047AD">
              <w:rPr>
                <w:rFonts w:ascii="Times New Roman" w:hAnsi="Times New Roman" w:cs="Times New Roman"/>
                <w:color w:val="000000" w:themeColor="text1"/>
                <w:sz w:val="24"/>
                <w:szCs w:val="24"/>
                <w:lang w:val="en"/>
              </w:rPr>
              <w:t>87.0</w:t>
            </w:r>
          </w:p>
        </w:tc>
      </w:tr>
      <w:tr w:rsidR="00E047AD" w:rsidRPr="00E047AD" w14:paraId="173E3F87" w14:textId="77777777" w:rsidTr="00E047AD">
        <w:trPr>
          <w:trHeight w:val="288"/>
        </w:trPr>
        <w:tc>
          <w:tcPr>
            <w:tcW w:w="3681" w:type="dxa"/>
            <w:tcBorders>
              <w:bottom w:val="single" w:sz="4" w:space="0" w:color="auto"/>
            </w:tcBorders>
          </w:tcPr>
          <w:p w14:paraId="415F7999" w14:textId="77777777" w:rsidR="001B025E" w:rsidRPr="00E047AD" w:rsidRDefault="001B025E" w:rsidP="00E047AD">
            <w:pPr>
              <w:jc w:val="both"/>
              <w:rPr>
                <w:rFonts w:ascii="Times New Roman" w:hAnsi="Times New Roman" w:cs="Times New Roman"/>
                <w:color w:val="000000" w:themeColor="text1"/>
                <w:sz w:val="24"/>
                <w:szCs w:val="24"/>
                <w:lang w:val="en"/>
              </w:rPr>
            </w:pPr>
            <w:r w:rsidRPr="00E047AD">
              <w:rPr>
                <w:rFonts w:ascii="Times New Roman" w:hAnsi="Times New Roman" w:cs="Times New Roman"/>
                <w:color w:val="000000" w:themeColor="text1"/>
                <w:sz w:val="24"/>
                <w:szCs w:val="24"/>
                <w:lang w:val="en"/>
              </w:rPr>
              <w:t>Others</w:t>
            </w:r>
          </w:p>
        </w:tc>
        <w:tc>
          <w:tcPr>
            <w:tcW w:w="2654" w:type="dxa"/>
            <w:tcBorders>
              <w:bottom w:val="single" w:sz="4" w:space="0" w:color="auto"/>
            </w:tcBorders>
          </w:tcPr>
          <w:p w14:paraId="06C8B18F" w14:textId="77777777" w:rsidR="001B025E" w:rsidRPr="00E047AD" w:rsidRDefault="001B025E" w:rsidP="00E047AD">
            <w:pPr>
              <w:jc w:val="center"/>
              <w:rPr>
                <w:rFonts w:ascii="Times New Roman" w:hAnsi="Times New Roman" w:cs="Times New Roman"/>
                <w:color w:val="000000" w:themeColor="text1"/>
                <w:sz w:val="24"/>
                <w:szCs w:val="24"/>
                <w:lang w:val="en"/>
              </w:rPr>
            </w:pPr>
            <w:r w:rsidRPr="00E047AD">
              <w:rPr>
                <w:rFonts w:ascii="Times New Roman" w:hAnsi="Times New Roman" w:cs="Times New Roman"/>
                <w:color w:val="000000" w:themeColor="text1"/>
                <w:sz w:val="24"/>
                <w:szCs w:val="24"/>
                <w:lang w:val="en"/>
              </w:rPr>
              <w:t>5.9</w:t>
            </w:r>
          </w:p>
        </w:tc>
        <w:tc>
          <w:tcPr>
            <w:tcW w:w="3015" w:type="dxa"/>
            <w:tcBorders>
              <w:bottom w:val="single" w:sz="4" w:space="0" w:color="auto"/>
            </w:tcBorders>
          </w:tcPr>
          <w:p w14:paraId="5C507FA8" w14:textId="77777777" w:rsidR="001B025E" w:rsidRPr="00E047AD" w:rsidRDefault="001B025E" w:rsidP="00E047AD">
            <w:pPr>
              <w:jc w:val="center"/>
              <w:rPr>
                <w:rFonts w:ascii="Times New Roman" w:hAnsi="Times New Roman" w:cs="Times New Roman"/>
                <w:color w:val="000000" w:themeColor="text1"/>
                <w:sz w:val="24"/>
                <w:szCs w:val="24"/>
                <w:lang w:val="en"/>
              </w:rPr>
            </w:pPr>
            <w:r w:rsidRPr="00E047AD">
              <w:rPr>
                <w:rFonts w:ascii="Times New Roman" w:hAnsi="Times New Roman" w:cs="Times New Roman"/>
                <w:color w:val="000000" w:themeColor="text1"/>
                <w:sz w:val="24"/>
                <w:szCs w:val="24"/>
                <w:lang w:val="en"/>
              </w:rPr>
              <w:t>94.1</w:t>
            </w:r>
          </w:p>
        </w:tc>
      </w:tr>
      <w:tr w:rsidR="00E047AD" w:rsidRPr="00E047AD" w14:paraId="2BE05866" w14:textId="77777777" w:rsidTr="00E047AD">
        <w:trPr>
          <w:trHeight w:val="288"/>
        </w:trPr>
        <w:tc>
          <w:tcPr>
            <w:tcW w:w="3681" w:type="dxa"/>
            <w:tcBorders>
              <w:top w:val="single" w:sz="4" w:space="0" w:color="auto"/>
            </w:tcBorders>
          </w:tcPr>
          <w:p w14:paraId="4A17DC4F" w14:textId="77777777" w:rsidR="001B025E" w:rsidRPr="00E047AD" w:rsidRDefault="001B025E" w:rsidP="00E047AD">
            <w:pPr>
              <w:jc w:val="both"/>
              <w:rPr>
                <w:rFonts w:ascii="Times New Roman" w:hAnsi="Times New Roman" w:cs="Times New Roman"/>
                <w:b/>
                <w:color w:val="000000" w:themeColor="text1"/>
                <w:sz w:val="24"/>
                <w:szCs w:val="24"/>
                <w:lang w:val="en"/>
              </w:rPr>
            </w:pPr>
            <w:r w:rsidRPr="00E047AD">
              <w:rPr>
                <w:rFonts w:ascii="Times New Roman" w:hAnsi="Times New Roman" w:cs="Times New Roman"/>
                <w:b/>
                <w:color w:val="000000" w:themeColor="text1"/>
                <w:sz w:val="24"/>
                <w:szCs w:val="24"/>
              </w:rPr>
              <w:t>Family history of diabetes</w:t>
            </w:r>
          </w:p>
        </w:tc>
        <w:tc>
          <w:tcPr>
            <w:tcW w:w="2654" w:type="dxa"/>
            <w:tcBorders>
              <w:top w:val="single" w:sz="4" w:space="0" w:color="auto"/>
            </w:tcBorders>
          </w:tcPr>
          <w:p w14:paraId="106B9A5E" w14:textId="77777777" w:rsidR="001B025E" w:rsidRPr="00E047AD" w:rsidRDefault="001B025E" w:rsidP="00E047AD">
            <w:pPr>
              <w:rPr>
                <w:rFonts w:ascii="Times New Roman" w:hAnsi="Times New Roman" w:cs="Times New Roman"/>
                <w:color w:val="000000" w:themeColor="text1"/>
                <w:sz w:val="24"/>
                <w:szCs w:val="24"/>
                <w:lang w:val="en"/>
              </w:rPr>
            </w:pPr>
          </w:p>
        </w:tc>
        <w:tc>
          <w:tcPr>
            <w:tcW w:w="3015" w:type="dxa"/>
            <w:tcBorders>
              <w:top w:val="single" w:sz="4" w:space="0" w:color="auto"/>
            </w:tcBorders>
          </w:tcPr>
          <w:p w14:paraId="0B0DCF8F" w14:textId="77777777" w:rsidR="001B025E" w:rsidRPr="00E047AD" w:rsidRDefault="001B025E" w:rsidP="00E047AD">
            <w:pPr>
              <w:rPr>
                <w:rFonts w:ascii="Times New Roman" w:hAnsi="Times New Roman" w:cs="Times New Roman"/>
                <w:color w:val="000000" w:themeColor="text1"/>
                <w:sz w:val="24"/>
                <w:szCs w:val="24"/>
                <w:lang w:val="en"/>
              </w:rPr>
            </w:pPr>
          </w:p>
        </w:tc>
      </w:tr>
      <w:tr w:rsidR="00E047AD" w:rsidRPr="00E047AD" w14:paraId="0FDDAD3F" w14:textId="77777777" w:rsidTr="00E047AD">
        <w:trPr>
          <w:trHeight w:val="288"/>
        </w:trPr>
        <w:tc>
          <w:tcPr>
            <w:tcW w:w="3681" w:type="dxa"/>
          </w:tcPr>
          <w:p w14:paraId="58AC046A" w14:textId="77777777" w:rsidR="001B025E" w:rsidRPr="00E047AD" w:rsidRDefault="001B025E" w:rsidP="00E047AD">
            <w:pPr>
              <w:jc w:val="both"/>
              <w:rPr>
                <w:rFonts w:ascii="Times New Roman" w:hAnsi="Times New Roman" w:cs="Times New Roman"/>
                <w:color w:val="000000" w:themeColor="text1"/>
                <w:sz w:val="24"/>
                <w:szCs w:val="24"/>
              </w:rPr>
            </w:pPr>
            <w:r w:rsidRPr="00E047AD">
              <w:rPr>
                <w:rFonts w:ascii="Times New Roman" w:hAnsi="Times New Roman" w:cs="Times New Roman"/>
                <w:color w:val="000000" w:themeColor="text1"/>
                <w:sz w:val="24"/>
                <w:szCs w:val="24"/>
              </w:rPr>
              <w:t>No</w:t>
            </w:r>
          </w:p>
        </w:tc>
        <w:tc>
          <w:tcPr>
            <w:tcW w:w="2654" w:type="dxa"/>
          </w:tcPr>
          <w:p w14:paraId="5A323BA9" w14:textId="77777777" w:rsidR="001B025E" w:rsidRPr="00E047AD" w:rsidRDefault="001B025E" w:rsidP="00E047AD">
            <w:pPr>
              <w:jc w:val="center"/>
              <w:rPr>
                <w:rFonts w:ascii="Times New Roman" w:hAnsi="Times New Roman" w:cs="Times New Roman"/>
                <w:color w:val="000000" w:themeColor="text1"/>
                <w:sz w:val="24"/>
                <w:szCs w:val="24"/>
              </w:rPr>
            </w:pPr>
            <w:r w:rsidRPr="00E047AD">
              <w:rPr>
                <w:rFonts w:ascii="Times New Roman" w:hAnsi="Times New Roman" w:cs="Times New Roman"/>
                <w:color w:val="000000" w:themeColor="text1"/>
                <w:sz w:val="24"/>
                <w:szCs w:val="24"/>
              </w:rPr>
              <w:t>8.2**</w:t>
            </w:r>
          </w:p>
        </w:tc>
        <w:tc>
          <w:tcPr>
            <w:tcW w:w="3015" w:type="dxa"/>
          </w:tcPr>
          <w:p w14:paraId="5427A47A" w14:textId="77777777" w:rsidR="001B025E" w:rsidRPr="00E047AD" w:rsidRDefault="001B025E" w:rsidP="00E047AD">
            <w:pPr>
              <w:jc w:val="center"/>
              <w:rPr>
                <w:rFonts w:ascii="Times New Roman" w:hAnsi="Times New Roman" w:cs="Times New Roman"/>
                <w:color w:val="000000" w:themeColor="text1"/>
                <w:sz w:val="24"/>
                <w:szCs w:val="24"/>
              </w:rPr>
            </w:pPr>
            <w:r w:rsidRPr="00E047AD">
              <w:rPr>
                <w:rFonts w:ascii="Times New Roman" w:hAnsi="Times New Roman" w:cs="Times New Roman"/>
                <w:color w:val="000000" w:themeColor="text1"/>
                <w:sz w:val="24"/>
                <w:szCs w:val="24"/>
              </w:rPr>
              <w:t>9</w:t>
            </w:r>
            <w:r w:rsidRPr="00E047AD">
              <w:rPr>
                <w:rFonts w:ascii="Times New Roman" w:hAnsi="Times New Roman" w:cs="Times New Roman"/>
                <w:color w:val="000000" w:themeColor="text1"/>
                <w:sz w:val="24"/>
                <w:szCs w:val="24"/>
                <w:lang w:val="en"/>
              </w:rPr>
              <w:t>1.8</w:t>
            </w:r>
          </w:p>
        </w:tc>
      </w:tr>
      <w:tr w:rsidR="00E047AD" w:rsidRPr="00E047AD" w14:paraId="657C6855" w14:textId="77777777" w:rsidTr="00E047AD">
        <w:trPr>
          <w:trHeight w:val="288"/>
        </w:trPr>
        <w:tc>
          <w:tcPr>
            <w:tcW w:w="3681" w:type="dxa"/>
            <w:tcBorders>
              <w:bottom w:val="single" w:sz="4" w:space="0" w:color="auto"/>
            </w:tcBorders>
          </w:tcPr>
          <w:p w14:paraId="464C03F5" w14:textId="77777777" w:rsidR="001B025E" w:rsidRPr="00E047AD" w:rsidRDefault="001B025E" w:rsidP="00E047AD">
            <w:pPr>
              <w:jc w:val="both"/>
              <w:rPr>
                <w:rFonts w:ascii="Times New Roman" w:hAnsi="Times New Roman" w:cs="Times New Roman"/>
                <w:color w:val="000000" w:themeColor="text1"/>
                <w:sz w:val="24"/>
                <w:szCs w:val="24"/>
              </w:rPr>
            </w:pPr>
            <w:r w:rsidRPr="00E047AD">
              <w:rPr>
                <w:rFonts w:ascii="Times New Roman" w:hAnsi="Times New Roman" w:cs="Times New Roman"/>
                <w:color w:val="000000" w:themeColor="text1"/>
                <w:sz w:val="24"/>
                <w:szCs w:val="24"/>
              </w:rPr>
              <w:t>Yes</w:t>
            </w:r>
          </w:p>
        </w:tc>
        <w:tc>
          <w:tcPr>
            <w:tcW w:w="2654" w:type="dxa"/>
            <w:tcBorders>
              <w:bottom w:val="single" w:sz="4" w:space="0" w:color="auto"/>
            </w:tcBorders>
          </w:tcPr>
          <w:p w14:paraId="6D409F13" w14:textId="77777777" w:rsidR="001B025E" w:rsidRPr="00E047AD" w:rsidRDefault="001B025E" w:rsidP="00E047AD">
            <w:pPr>
              <w:jc w:val="center"/>
              <w:rPr>
                <w:rFonts w:ascii="Times New Roman" w:hAnsi="Times New Roman" w:cs="Times New Roman"/>
                <w:color w:val="000000" w:themeColor="text1"/>
                <w:sz w:val="24"/>
                <w:szCs w:val="24"/>
              </w:rPr>
            </w:pPr>
            <w:r w:rsidRPr="00E047AD">
              <w:rPr>
                <w:rFonts w:ascii="Times New Roman" w:hAnsi="Times New Roman" w:cs="Times New Roman"/>
                <w:color w:val="000000" w:themeColor="text1"/>
                <w:sz w:val="24"/>
                <w:szCs w:val="24"/>
              </w:rPr>
              <w:t>24.7**</w:t>
            </w:r>
          </w:p>
        </w:tc>
        <w:tc>
          <w:tcPr>
            <w:tcW w:w="3015" w:type="dxa"/>
            <w:tcBorders>
              <w:bottom w:val="single" w:sz="4" w:space="0" w:color="auto"/>
            </w:tcBorders>
          </w:tcPr>
          <w:p w14:paraId="63238A45" w14:textId="77777777" w:rsidR="001B025E" w:rsidRPr="00E047AD" w:rsidRDefault="001B025E" w:rsidP="00E047AD">
            <w:pPr>
              <w:jc w:val="center"/>
              <w:rPr>
                <w:rFonts w:ascii="Times New Roman" w:hAnsi="Times New Roman" w:cs="Times New Roman"/>
                <w:color w:val="000000" w:themeColor="text1"/>
                <w:sz w:val="24"/>
                <w:szCs w:val="24"/>
                <w:lang w:val="en"/>
              </w:rPr>
            </w:pPr>
            <w:r w:rsidRPr="00E047AD">
              <w:rPr>
                <w:rFonts w:ascii="Times New Roman" w:hAnsi="Times New Roman" w:cs="Times New Roman"/>
                <w:color w:val="000000" w:themeColor="text1"/>
                <w:sz w:val="24"/>
                <w:szCs w:val="24"/>
                <w:lang w:val="en"/>
              </w:rPr>
              <w:t>75.3</w:t>
            </w:r>
          </w:p>
        </w:tc>
      </w:tr>
      <w:tr w:rsidR="00E047AD" w:rsidRPr="00E047AD" w14:paraId="78E2D181" w14:textId="77777777" w:rsidTr="00E047AD">
        <w:trPr>
          <w:trHeight w:val="288"/>
        </w:trPr>
        <w:tc>
          <w:tcPr>
            <w:tcW w:w="3681" w:type="dxa"/>
            <w:tcBorders>
              <w:top w:val="single" w:sz="4" w:space="0" w:color="auto"/>
            </w:tcBorders>
          </w:tcPr>
          <w:p w14:paraId="70BB7AF7" w14:textId="77777777" w:rsidR="001B025E" w:rsidRPr="00E047AD" w:rsidRDefault="001B025E" w:rsidP="00E047AD">
            <w:pPr>
              <w:jc w:val="both"/>
              <w:rPr>
                <w:rFonts w:ascii="Times New Roman" w:hAnsi="Times New Roman" w:cs="Times New Roman"/>
                <w:b/>
                <w:color w:val="000000" w:themeColor="text1"/>
                <w:sz w:val="24"/>
                <w:szCs w:val="24"/>
              </w:rPr>
            </w:pPr>
            <w:r w:rsidRPr="00E047AD">
              <w:rPr>
                <w:rFonts w:ascii="Times New Roman" w:hAnsi="Times New Roman" w:cs="Times New Roman"/>
                <w:b/>
                <w:color w:val="000000" w:themeColor="text1"/>
                <w:sz w:val="24"/>
                <w:szCs w:val="24"/>
              </w:rPr>
              <w:t>Gender</w:t>
            </w:r>
          </w:p>
        </w:tc>
        <w:tc>
          <w:tcPr>
            <w:tcW w:w="2654" w:type="dxa"/>
            <w:tcBorders>
              <w:top w:val="single" w:sz="4" w:space="0" w:color="auto"/>
            </w:tcBorders>
          </w:tcPr>
          <w:p w14:paraId="636939C2" w14:textId="77777777" w:rsidR="001B025E" w:rsidRPr="00E047AD" w:rsidRDefault="001B025E" w:rsidP="00E047AD">
            <w:pPr>
              <w:jc w:val="center"/>
              <w:rPr>
                <w:rFonts w:ascii="Times New Roman" w:hAnsi="Times New Roman" w:cs="Times New Roman"/>
                <w:color w:val="000000" w:themeColor="text1"/>
                <w:sz w:val="24"/>
                <w:szCs w:val="24"/>
              </w:rPr>
            </w:pPr>
          </w:p>
        </w:tc>
        <w:tc>
          <w:tcPr>
            <w:tcW w:w="3015" w:type="dxa"/>
            <w:tcBorders>
              <w:top w:val="single" w:sz="4" w:space="0" w:color="auto"/>
            </w:tcBorders>
          </w:tcPr>
          <w:p w14:paraId="56D9B432" w14:textId="77777777" w:rsidR="001B025E" w:rsidRPr="00E047AD" w:rsidRDefault="001B025E" w:rsidP="00E047AD">
            <w:pPr>
              <w:jc w:val="center"/>
              <w:rPr>
                <w:rFonts w:ascii="Times New Roman" w:hAnsi="Times New Roman" w:cs="Times New Roman"/>
                <w:color w:val="000000" w:themeColor="text1"/>
                <w:sz w:val="24"/>
                <w:szCs w:val="24"/>
                <w:lang w:val="en"/>
              </w:rPr>
            </w:pPr>
          </w:p>
        </w:tc>
      </w:tr>
      <w:tr w:rsidR="00E047AD" w:rsidRPr="00E047AD" w14:paraId="004C0F50" w14:textId="77777777" w:rsidTr="00E047AD">
        <w:trPr>
          <w:trHeight w:val="288"/>
        </w:trPr>
        <w:tc>
          <w:tcPr>
            <w:tcW w:w="3681" w:type="dxa"/>
          </w:tcPr>
          <w:p w14:paraId="308C3EEB" w14:textId="77777777" w:rsidR="001B025E" w:rsidRPr="00E047AD" w:rsidRDefault="001B025E" w:rsidP="00E047AD">
            <w:pPr>
              <w:jc w:val="both"/>
              <w:rPr>
                <w:rFonts w:ascii="Times New Roman" w:hAnsi="Times New Roman" w:cs="Times New Roman"/>
                <w:color w:val="000000" w:themeColor="text1"/>
                <w:sz w:val="24"/>
                <w:szCs w:val="24"/>
              </w:rPr>
            </w:pPr>
            <w:r w:rsidRPr="00E047AD">
              <w:rPr>
                <w:rFonts w:ascii="Times New Roman" w:hAnsi="Times New Roman" w:cs="Times New Roman"/>
                <w:color w:val="000000" w:themeColor="text1"/>
                <w:sz w:val="24"/>
                <w:szCs w:val="24"/>
              </w:rPr>
              <w:t>Male</w:t>
            </w:r>
          </w:p>
        </w:tc>
        <w:tc>
          <w:tcPr>
            <w:tcW w:w="2654" w:type="dxa"/>
          </w:tcPr>
          <w:p w14:paraId="0F569D5C" w14:textId="77777777" w:rsidR="001B025E" w:rsidRPr="00E047AD" w:rsidRDefault="001B025E" w:rsidP="00E047AD">
            <w:pPr>
              <w:jc w:val="center"/>
              <w:rPr>
                <w:rFonts w:ascii="Times New Roman" w:hAnsi="Times New Roman" w:cs="Times New Roman"/>
                <w:color w:val="000000" w:themeColor="text1"/>
                <w:sz w:val="24"/>
                <w:szCs w:val="24"/>
              </w:rPr>
            </w:pPr>
            <w:r w:rsidRPr="00E047AD">
              <w:rPr>
                <w:rFonts w:ascii="Times New Roman" w:hAnsi="Times New Roman" w:cs="Times New Roman"/>
                <w:color w:val="000000" w:themeColor="text1"/>
                <w:sz w:val="24"/>
                <w:szCs w:val="24"/>
              </w:rPr>
              <w:t>20.9</w:t>
            </w:r>
          </w:p>
        </w:tc>
        <w:tc>
          <w:tcPr>
            <w:tcW w:w="3015" w:type="dxa"/>
          </w:tcPr>
          <w:p w14:paraId="08DF79B0" w14:textId="77777777" w:rsidR="001B025E" w:rsidRPr="00E047AD" w:rsidRDefault="001B025E" w:rsidP="00E047AD">
            <w:pPr>
              <w:jc w:val="center"/>
              <w:rPr>
                <w:rFonts w:ascii="Times New Roman" w:hAnsi="Times New Roman" w:cs="Times New Roman"/>
                <w:color w:val="000000" w:themeColor="text1"/>
                <w:sz w:val="24"/>
                <w:szCs w:val="24"/>
                <w:lang w:val="en"/>
              </w:rPr>
            </w:pPr>
            <w:r w:rsidRPr="00E047AD">
              <w:rPr>
                <w:rFonts w:ascii="Times New Roman" w:hAnsi="Times New Roman" w:cs="Times New Roman"/>
                <w:color w:val="000000" w:themeColor="text1"/>
                <w:sz w:val="24"/>
                <w:szCs w:val="24"/>
                <w:lang w:val="en"/>
              </w:rPr>
              <w:t>79.1</w:t>
            </w:r>
          </w:p>
        </w:tc>
      </w:tr>
      <w:tr w:rsidR="00E047AD" w:rsidRPr="00E047AD" w14:paraId="0BFEA1E1" w14:textId="77777777" w:rsidTr="00E047AD">
        <w:trPr>
          <w:trHeight w:val="288"/>
        </w:trPr>
        <w:tc>
          <w:tcPr>
            <w:tcW w:w="3681" w:type="dxa"/>
            <w:tcBorders>
              <w:bottom w:val="single" w:sz="4" w:space="0" w:color="auto"/>
            </w:tcBorders>
          </w:tcPr>
          <w:p w14:paraId="00F41049" w14:textId="77777777" w:rsidR="001B025E" w:rsidRPr="00E047AD" w:rsidRDefault="001B025E" w:rsidP="00E047AD">
            <w:pPr>
              <w:jc w:val="both"/>
              <w:rPr>
                <w:rFonts w:ascii="Times New Roman" w:hAnsi="Times New Roman" w:cs="Times New Roman"/>
                <w:color w:val="000000" w:themeColor="text1"/>
                <w:sz w:val="24"/>
                <w:szCs w:val="24"/>
              </w:rPr>
            </w:pPr>
            <w:r w:rsidRPr="00E047AD">
              <w:rPr>
                <w:rFonts w:ascii="Times New Roman" w:hAnsi="Times New Roman" w:cs="Times New Roman"/>
                <w:color w:val="000000" w:themeColor="text1"/>
                <w:sz w:val="24"/>
                <w:szCs w:val="24"/>
              </w:rPr>
              <w:t>Female</w:t>
            </w:r>
          </w:p>
        </w:tc>
        <w:tc>
          <w:tcPr>
            <w:tcW w:w="2654" w:type="dxa"/>
            <w:tcBorders>
              <w:bottom w:val="single" w:sz="4" w:space="0" w:color="auto"/>
            </w:tcBorders>
          </w:tcPr>
          <w:p w14:paraId="2E21780B" w14:textId="77777777" w:rsidR="001B025E" w:rsidRPr="00E047AD" w:rsidRDefault="001B025E" w:rsidP="00E047AD">
            <w:pPr>
              <w:jc w:val="center"/>
              <w:rPr>
                <w:rFonts w:ascii="Times New Roman" w:hAnsi="Times New Roman" w:cs="Times New Roman"/>
                <w:color w:val="000000" w:themeColor="text1"/>
                <w:sz w:val="24"/>
                <w:szCs w:val="24"/>
              </w:rPr>
            </w:pPr>
            <w:r w:rsidRPr="00E047AD">
              <w:rPr>
                <w:rFonts w:ascii="Times New Roman" w:hAnsi="Times New Roman" w:cs="Times New Roman"/>
                <w:color w:val="000000" w:themeColor="text1"/>
                <w:sz w:val="24"/>
                <w:szCs w:val="24"/>
                <w:lang w:val="en"/>
              </w:rPr>
              <w:t>14.8</w:t>
            </w:r>
          </w:p>
        </w:tc>
        <w:tc>
          <w:tcPr>
            <w:tcW w:w="3015" w:type="dxa"/>
            <w:tcBorders>
              <w:bottom w:val="single" w:sz="4" w:space="0" w:color="auto"/>
            </w:tcBorders>
          </w:tcPr>
          <w:p w14:paraId="550716B3" w14:textId="77777777" w:rsidR="001B025E" w:rsidRPr="00E047AD" w:rsidRDefault="001B025E" w:rsidP="00E047AD">
            <w:pPr>
              <w:jc w:val="center"/>
              <w:rPr>
                <w:rFonts w:ascii="Times New Roman" w:hAnsi="Times New Roman" w:cs="Times New Roman"/>
                <w:color w:val="000000" w:themeColor="text1"/>
                <w:sz w:val="24"/>
                <w:szCs w:val="24"/>
                <w:lang w:val="en"/>
              </w:rPr>
            </w:pPr>
            <w:r w:rsidRPr="00E047AD">
              <w:rPr>
                <w:rFonts w:ascii="Times New Roman" w:hAnsi="Times New Roman" w:cs="Times New Roman"/>
                <w:color w:val="000000" w:themeColor="text1"/>
                <w:sz w:val="24"/>
                <w:szCs w:val="24"/>
                <w:lang w:val="en"/>
              </w:rPr>
              <w:t>85.2</w:t>
            </w:r>
          </w:p>
        </w:tc>
      </w:tr>
    </w:tbl>
    <w:p w14:paraId="4294E7D7" w14:textId="77777777" w:rsidR="00907E40" w:rsidRPr="00E047AD" w:rsidRDefault="00907E40" w:rsidP="00E047AD">
      <w:pPr>
        <w:spacing w:after="0" w:line="240" w:lineRule="auto"/>
        <w:jc w:val="both"/>
        <w:rPr>
          <w:rFonts w:ascii="Times New Roman" w:hAnsi="Times New Roman" w:cs="Times New Roman"/>
          <w:bCs/>
          <w:color w:val="000000" w:themeColor="text1"/>
          <w:sz w:val="24"/>
          <w:szCs w:val="24"/>
        </w:rPr>
      </w:pPr>
      <w:r w:rsidRPr="00E047AD">
        <w:rPr>
          <w:rFonts w:ascii="Times New Roman" w:hAnsi="Times New Roman" w:cs="Times New Roman"/>
          <w:bCs/>
          <w:color w:val="000000" w:themeColor="text1"/>
          <w:sz w:val="24"/>
          <w:szCs w:val="24"/>
        </w:rPr>
        <w:t>** statistically significant (p &lt; 0.00</w:t>
      </w:r>
      <w:r w:rsidRPr="00E047AD">
        <w:rPr>
          <w:rFonts w:ascii="Times New Roman" w:hAnsi="Times New Roman" w:cs="Times New Roman"/>
          <w:bCs/>
          <w:color w:val="000000" w:themeColor="text1"/>
          <w:sz w:val="24"/>
          <w:szCs w:val="24"/>
          <w:lang w:val="en"/>
        </w:rPr>
        <w:t>1</w:t>
      </w:r>
      <w:r w:rsidRPr="00E047AD">
        <w:rPr>
          <w:rFonts w:ascii="Times New Roman" w:hAnsi="Times New Roman" w:cs="Times New Roman"/>
          <w:bCs/>
          <w:color w:val="000000" w:themeColor="text1"/>
          <w:sz w:val="24"/>
          <w:szCs w:val="24"/>
        </w:rPr>
        <w:t>)</w:t>
      </w:r>
    </w:p>
    <w:p w14:paraId="658EF84C" w14:textId="77777777" w:rsidR="00596DE3" w:rsidRPr="00E047AD" w:rsidRDefault="00596DE3" w:rsidP="00E047AD">
      <w:pPr>
        <w:spacing w:after="0" w:line="240" w:lineRule="auto"/>
        <w:jc w:val="both"/>
        <w:rPr>
          <w:rFonts w:ascii="Times New Roman" w:hAnsi="Times New Roman" w:cs="Times New Roman"/>
          <w:bCs/>
          <w:color w:val="000000" w:themeColor="text1"/>
          <w:sz w:val="24"/>
          <w:szCs w:val="24"/>
        </w:rPr>
      </w:pPr>
    </w:p>
    <w:p w14:paraId="3E220564" w14:textId="53988F01" w:rsidR="008736FF" w:rsidRPr="00E047AD" w:rsidRDefault="002A52F0" w:rsidP="00E047AD">
      <w:pPr>
        <w:spacing w:after="0" w:line="240" w:lineRule="auto"/>
        <w:jc w:val="both"/>
        <w:rPr>
          <w:rFonts w:ascii="Times New Roman" w:hAnsi="Times New Roman" w:cs="Times New Roman"/>
          <w:b/>
          <w:bCs/>
          <w:color w:val="000000" w:themeColor="text1"/>
          <w:sz w:val="24"/>
          <w:szCs w:val="24"/>
        </w:rPr>
      </w:pPr>
      <w:r w:rsidRPr="00E047AD">
        <w:rPr>
          <w:rFonts w:ascii="Times New Roman" w:hAnsi="Times New Roman" w:cs="Times New Roman"/>
          <w:b/>
          <w:bCs/>
          <w:color w:val="000000" w:themeColor="text1"/>
          <w:sz w:val="24"/>
          <w:szCs w:val="24"/>
        </w:rPr>
        <w:t xml:space="preserve">3.4. </w:t>
      </w:r>
      <w:r w:rsidR="00C4101B" w:rsidRPr="00E047AD">
        <w:rPr>
          <w:rFonts w:ascii="Times New Roman" w:hAnsi="Times New Roman" w:cs="Times New Roman"/>
          <w:b/>
          <w:bCs/>
          <w:color w:val="000000" w:themeColor="text1"/>
          <w:sz w:val="24"/>
          <w:szCs w:val="24"/>
        </w:rPr>
        <w:t xml:space="preserve">Predictors </w:t>
      </w:r>
      <w:r w:rsidR="00E047AD" w:rsidRPr="00E047AD">
        <w:rPr>
          <w:rFonts w:ascii="Times New Roman" w:hAnsi="Times New Roman" w:cs="Times New Roman"/>
          <w:b/>
          <w:bCs/>
          <w:color w:val="000000" w:themeColor="text1"/>
          <w:sz w:val="24"/>
          <w:szCs w:val="24"/>
        </w:rPr>
        <w:t xml:space="preserve">Associated </w:t>
      </w:r>
      <w:r w:rsidR="00E047AD">
        <w:rPr>
          <w:rFonts w:ascii="Times New Roman" w:hAnsi="Times New Roman" w:cs="Times New Roman"/>
          <w:b/>
          <w:bCs/>
          <w:color w:val="000000" w:themeColor="text1"/>
          <w:sz w:val="24"/>
          <w:szCs w:val="24"/>
        </w:rPr>
        <w:t>w</w:t>
      </w:r>
      <w:r w:rsidR="00E047AD" w:rsidRPr="00E047AD">
        <w:rPr>
          <w:rFonts w:ascii="Times New Roman" w:hAnsi="Times New Roman" w:cs="Times New Roman"/>
          <w:b/>
          <w:bCs/>
          <w:color w:val="000000" w:themeColor="text1"/>
          <w:sz w:val="24"/>
          <w:szCs w:val="24"/>
        </w:rPr>
        <w:t>ith Diabetes Mellitus Risk Perception</w:t>
      </w:r>
    </w:p>
    <w:p w14:paraId="3A35A4D8" w14:textId="755FBE3A" w:rsidR="001D328A" w:rsidRPr="00E047AD" w:rsidRDefault="005653BE" w:rsidP="00E047AD">
      <w:pPr>
        <w:spacing w:after="0" w:line="240" w:lineRule="auto"/>
        <w:jc w:val="both"/>
        <w:rPr>
          <w:rFonts w:ascii="Times New Roman" w:hAnsi="Times New Roman" w:cs="Times New Roman"/>
          <w:color w:val="000000" w:themeColor="text1"/>
          <w:sz w:val="24"/>
          <w:szCs w:val="24"/>
        </w:rPr>
      </w:pPr>
      <w:r w:rsidRPr="00E047AD">
        <w:rPr>
          <w:rFonts w:ascii="Times New Roman" w:hAnsi="Times New Roman" w:cs="Times New Roman"/>
          <w:color w:val="000000" w:themeColor="text1"/>
          <w:sz w:val="24"/>
          <w:szCs w:val="24"/>
        </w:rPr>
        <w:t>Multiple logistic regression analysis was performed to identify factors associated with respondents’ perception of their future risk of developing diabetes mellitus (Table 4).</w:t>
      </w:r>
      <w:r w:rsidR="003F7AF6" w:rsidRPr="00E047AD">
        <w:rPr>
          <w:rFonts w:ascii="Times New Roman" w:hAnsi="Times New Roman" w:cs="Times New Roman"/>
          <w:color w:val="000000" w:themeColor="text1"/>
          <w:sz w:val="24"/>
          <w:szCs w:val="24"/>
        </w:rPr>
        <w:t xml:space="preserve"> Both demographic variables and health</w:t>
      </w:r>
      <w:r w:rsidR="00150A4A" w:rsidRPr="00E047AD">
        <w:rPr>
          <w:rFonts w:ascii="Times New Roman" w:hAnsi="Times New Roman" w:cs="Times New Roman"/>
          <w:color w:val="000000" w:themeColor="text1"/>
          <w:sz w:val="24"/>
          <w:szCs w:val="24"/>
        </w:rPr>
        <w:t xml:space="preserve"> </w:t>
      </w:r>
      <w:r w:rsidR="003F7AF6" w:rsidRPr="00E047AD">
        <w:rPr>
          <w:rFonts w:ascii="Times New Roman" w:hAnsi="Times New Roman" w:cs="Times New Roman"/>
          <w:color w:val="000000" w:themeColor="text1"/>
          <w:sz w:val="24"/>
          <w:szCs w:val="24"/>
        </w:rPr>
        <w:t>behaviors served as the predictor va</w:t>
      </w:r>
      <w:r w:rsidR="001E4EA2" w:rsidRPr="00E047AD">
        <w:rPr>
          <w:rFonts w:ascii="Times New Roman" w:hAnsi="Times New Roman" w:cs="Times New Roman"/>
          <w:color w:val="000000" w:themeColor="text1"/>
          <w:sz w:val="24"/>
          <w:szCs w:val="24"/>
        </w:rPr>
        <w:t>riables. Age was</w:t>
      </w:r>
      <w:r w:rsidR="003F7AF6" w:rsidRPr="00E047AD">
        <w:rPr>
          <w:rFonts w:ascii="Times New Roman" w:hAnsi="Times New Roman" w:cs="Times New Roman"/>
          <w:color w:val="000000" w:themeColor="text1"/>
          <w:sz w:val="24"/>
          <w:szCs w:val="24"/>
        </w:rPr>
        <w:t xml:space="preserve"> found to be the predictor of future risk perception</w:t>
      </w:r>
      <w:r w:rsidR="00150A4A" w:rsidRPr="00E047AD">
        <w:rPr>
          <w:rFonts w:ascii="Times New Roman" w:hAnsi="Times New Roman" w:cs="Times New Roman"/>
          <w:color w:val="000000" w:themeColor="text1"/>
          <w:sz w:val="24"/>
          <w:szCs w:val="24"/>
        </w:rPr>
        <w:t xml:space="preserve"> </w:t>
      </w:r>
      <w:r w:rsidR="001E4EA2" w:rsidRPr="00E047AD">
        <w:rPr>
          <w:rFonts w:ascii="Times New Roman" w:hAnsi="Times New Roman" w:cs="Times New Roman"/>
          <w:color w:val="000000" w:themeColor="text1"/>
          <w:sz w:val="24"/>
          <w:szCs w:val="24"/>
        </w:rPr>
        <w:t>in diabetes</w:t>
      </w:r>
      <w:r w:rsidR="003F7AF6" w:rsidRPr="00E047AD">
        <w:rPr>
          <w:rFonts w:ascii="Times New Roman" w:hAnsi="Times New Roman" w:cs="Times New Roman"/>
          <w:color w:val="000000" w:themeColor="text1"/>
          <w:sz w:val="24"/>
          <w:szCs w:val="24"/>
        </w:rPr>
        <w:t xml:space="preserve"> using multiple logistic regression: age (</w:t>
      </w:r>
      <w:r w:rsidR="00A37DCC" w:rsidRPr="00E047AD">
        <w:rPr>
          <w:rFonts w:ascii="Times New Roman" w:hAnsi="Times New Roman" w:cs="Times New Roman"/>
          <w:color w:val="000000" w:themeColor="text1"/>
          <w:sz w:val="24"/>
          <w:szCs w:val="24"/>
        </w:rPr>
        <w:t>A</w:t>
      </w:r>
      <w:r w:rsidR="003F7AF6" w:rsidRPr="00E047AD">
        <w:rPr>
          <w:rFonts w:ascii="Times New Roman" w:hAnsi="Times New Roman" w:cs="Times New Roman"/>
          <w:color w:val="000000" w:themeColor="text1"/>
          <w:sz w:val="24"/>
          <w:szCs w:val="24"/>
        </w:rPr>
        <w:t>OR,</w:t>
      </w:r>
      <w:r w:rsidR="00150A4A" w:rsidRPr="00E047AD">
        <w:rPr>
          <w:rFonts w:ascii="Times New Roman" w:hAnsi="Times New Roman" w:cs="Times New Roman"/>
          <w:color w:val="000000" w:themeColor="text1"/>
          <w:sz w:val="24"/>
          <w:szCs w:val="24"/>
        </w:rPr>
        <w:t xml:space="preserve"> </w:t>
      </w:r>
      <w:r w:rsidR="00CF5470" w:rsidRPr="00E047AD">
        <w:rPr>
          <w:rFonts w:ascii="Times New Roman" w:hAnsi="Times New Roman" w:cs="Times New Roman"/>
          <w:color w:val="000000" w:themeColor="text1"/>
          <w:sz w:val="24"/>
          <w:szCs w:val="24"/>
        </w:rPr>
        <w:t>16.96</w:t>
      </w:r>
      <w:r w:rsidR="003F7AF6" w:rsidRPr="00E047AD">
        <w:rPr>
          <w:rFonts w:ascii="Times New Roman" w:hAnsi="Times New Roman" w:cs="Times New Roman"/>
          <w:color w:val="000000" w:themeColor="text1"/>
          <w:sz w:val="24"/>
          <w:szCs w:val="24"/>
        </w:rPr>
        <w:t xml:space="preserve">: 95% CI </w:t>
      </w:r>
      <w:r w:rsidR="00CF5470" w:rsidRPr="00E047AD">
        <w:rPr>
          <w:rFonts w:ascii="Times New Roman" w:hAnsi="Times New Roman" w:cs="Times New Roman"/>
          <w:color w:val="000000" w:themeColor="text1"/>
          <w:sz w:val="24"/>
          <w:szCs w:val="24"/>
        </w:rPr>
        <w:t>1.86</w:t>
      </w:r>
      <w:r w:rsidR="001E4EA2" w:rsidRPr="00E047AD">
        <w:rPr>
          <w:rFonts w:ascii="Times New Roman" w:hAnsi="Times New Roman" w:cs="Times New Roman"/>
          <w:color w:val="000000" w:themeColor="text1"/>
          <w:sz w:val="24"/>
          <w:szCs w:val="24"/>
        </w:rPr>
        <w:t>,</w:t>
      </w:r>
      <w:r w:rsidR="00CF5470" w:rsidRPr="00E047AD">
        <w:rPr>
          <w:rFonts w:ascii="Times New Roman" w:hAnsi="Times New Roman" w:cs="Times New Roman"/>
          <w:color w:val="000000" w:themeColor="text1"/>
          <w:sz w:val="24"/>
          <w:szCs w:val="24"/>
        </w:rPr>
        <w:t xml:space="preserve"> 154.35</w:t>
      </w:r>
      <w:r w:rsidR="001E4EA2" w:rsidRPr="00E047AD">
        <w:rPr>
          <w:rFonts w:ascii="Times New Roman" w:hAnsi="Times New Roman" w:cs="Times New Roman"/>
          <w:color w:val="000000" w:themeColor="text1"/>
          <w:sz w:val="24"/>
          <w:szCs w:val="24"/>
        </w:rPr>
        <w:t xml:space="preserve">; </w:t>
      </w:r>
      <w:r w:rsidR="001E4EA2" w:rsidRPr="00E047AD">
        <w:rPr>
          <w:rFonts w:ascii="Times New Roman" w:hAnsi="Times New Roman" w:cs="Times New Roman"/>
          <w:i/>
          <w:color w:val="000000" w:themeColor="text1"/>
          <w:sz w:val="24"/>
          <w:szCs w:val="24"/>
        </w:rPr>
        <w:t>P</w:t>
      </w:r>
      <w:r w:rsidR="001E4EA2" w:rsidRPr="00E047AD">
        <w:rPr>
          <w:rFonts w:ascii="Times New Roman" w:hAnsi="Times New Roman" w:cs="Times New Roman"/>
          <w:color w:val="000000" w:themeColor="text1"/>
          <w:sz w:val="24"/>
          <w:szCs w:val="24"/>
        </w:rPr>
        <w:t xml:space="preserve"> value = 0.012)</w:t>
      </w:r>
      <w:r w:rsidR="00E047AD">
        <w:rPr>
          <w:rFonts w:ascii="Times New Roman" w:hAnsi="Times New Roman" w:cs="Times New Roman"/>
          <w:color w:val="000000" w:themeColor="text1"/>
          <w:sz w:val="24"/>
          <w:szCs w:val="24"/>
        </w:rPr>
        <w:t>,</w:t>
      </w:r>
      <w:r w:rsidRPr="00E047AD">
        <w:rPr>
          <w:rFonts w:ascii="Times New Roman" w:hAnsi="Times New Roman" w:cs="Times New Roman"/>
          <w:color w:val="000000" w:themeColor="text1"/>
          <w:sz w:val="24"/>
          <w:szCs w:val="24"/>
        </w:rPr>
        <w:t xml:space="preserve"> showing markedly higher odds of perceiving themselves at risk compared to those aged 18–28 years</w:t>
      </w:r>
      <w:r w:rsidR="001E4EA2" w:rsidRPr="00E047AD">
        <w:rPr>
          <w:rFonts w:ascii="Times New Roman" w:hAnsi="Times New Roman" w:cs="Times New Roman"/>
          <w:color w:val="000000" w:themeColor="text1"/>
          <w:sz w:val="24"/>
          <w:szCs w:val="24"/>
        </w:rPr>
        <w:t xml:space="preserve">. </w:t>
      </w:r>
      <w:r w:rsidR="000508D9" w:rsidRPr="00E047AD">
        <w:rPr>
          <w:rFonts w:ascii="Times New Roman" w:hAnsi="Times New Roman" w:cs="Times New Roman"/>
          <w:color w:val="000000" w:themeColor="text1"/>
          <w:sz w:val="24"/>
          <w:szCs w:val="24"/>
        </w:rPr>
        <w:t>Respondents</w:t>
      </w:r>
      <w:r w:rsidR="001D328A" w:rsidRPr="00E047AD">
        <w:rPr>
          <w:rFonts w:ascii="Times New Roman" w:hAnsi="Times New Roman" w:cs="Times New Roman"/>
          <w:color w:val="000000" w:themeColor="text1"/>
          <w:sz w:val="24"/>
          <w:szCs w:val="24"/>
        </w:rPr>
        <w:t xml:space="preserve"> engaging in less than 150 minutes of physical activity per week demonstrated higher odds of risk perception (AOR = 4.54; 95% CI: 1.81–11.37; </w:t>
      </w:r>
      <w:r w:rsidR="001D328A" w:rsidRPr="00E047AD">
        <w:rPr>
          <w:rFonts w:ascii="Times New Roman" w:hAnsi="Times New Roman" w:cs="Times New Roman"/>
          <w:i/>
          <w:iCs/>
          <w:color w:val="000000" w:themeColor="text1"/>
          <w:sz w:val="24"/>
          <w:szCs w:val="24"/>
        </w:rPr>
        <w:t>p</w:t>
      </w:r>
      <w:r w:rsidR="001D328A" w:rsidRPr="00E047AD">
        <w:rPr>
          <w:rFonts w:ascii="Times New Roman" w:hAnsi="Times New Roman" w:cs="Times New Roman"/>
          <w:color w:val="000000" w:themeColor="text1"/>
          <w:sz w:val="24"/>
          <w:szCs w:val="24"/>
        </w:rPr>
        <w:t xml:space="preserve"> = 0.01).</w:t>
      </w:r>
      <w:r w:rsidR="000508D9" w:rsidRPr="00E047AD">
        <w:rPr>
          <w:rFonts w:ascii="Times New Roman" w:hAnsi="Times New Roman" w:cs="Times New Roman"/>
          <w:color w:val="000000" w:themeColor="text1"/>
          <w:sz w:val="24"/>
          <w:szCs w:val="24"/>
        </w:rPr>
        <w:t xml:space="preserve"> </w:t>
      </w:r>
      <w:r w:rsidR="000F73CA" w:rsidRPr="00E047AD">
        <w:rPr>
          <w:rFonts w:ascii="Times New Roman" w:hAnsi="Times New Roman" w:cs="Times New Roman"/>
          <w:color w:val="000000" w:themeColor="text1"/>
          <w:sz w:val="24"/>
          <w:szCs w:val="24"/>
        </w:rPr>
        <w:t>In contrast,</w:t>
      </w:r>
      <w:r w:rsidR="001D328A" w:rsidRPr="00E047AD">
        <w:rPr>
          <w:rFonts w:ascii="Times New Roman" w:hAnsi="Times New Roman" w:cs="Times New Roman"/>
          <w:color w:val="000000" w:themeColor="text1"/>
          <w:sz w:val="24"/>
          <w:szCs w:val="24"/>
        </w:rPr>
        <w:t xml:space="preserve"> monthly household income, body</w:t>
      </w:r>
      <w:r w:rsidR="000508D9" w:rsidRPr="00E047AD">
        <w:rPr>
          <w:rFonts w:ascii="Times New Roman" w:hAnsi="Times New Roman" w:cs="Times New Roman"/>
          <w:color w:val="000000" w:themeColor="text1"/>
          <w:sz w:val="24"/>
          <w:szCs w:val="24"/>
        </w:rPr>
        <w:t xml:space="preserve"> mass index, sugary drink</w:t>
      </w:r>
      <w:r w:rsidR="001D328A" w:rsidRPr="00E047AD">
        <w:rPr>
          <w:rFonts w:ascii="Times New Roman" w:hAnsi="Times New Roman" w:cs="Times New Roman"/>
          <w:color w:val="000000" w:themeColor="text1"/>
          <w:sz w:val="24"/>
          <w:szCs w:val="24"/>
        </w:rPr>
        <w:t>,</w:t>
      </w:r>
      <w:r w:rsidR="000508D9" w:rsidRPr="00E047AD">
        <w:rPr>
          <w:rFonts w:ascii="Times New Roman" w:hAnsi="Times New Roman" w:cs="Times New Roman"/>
          <w:color w:val="000000" w:themeColor="text1"/>
          <w:sz w:val="24"/>
          <w:szCs w:val="24"/>
        </w:rPr>
        <w:t xml:space="preserve"> carbohydrate</w:t>
      </w:r>
      <w:r w:rsidR="001D328A" w:rsidRPr="00E047AD">
        <w:rPr>
          <w:rFonts w:ascii="Times New Roman" w:hAnsi="Times New Roman" w:cs="Times New Roman"/>
          <w:color w:val="000000" w:themeColor="text1"/>
          <w:sz w:val="24"/>
          <w:szCs w:val="24"/>
        </w:rPr>
        <w:t xml:space="preserve"> and processed food intake were not significantly associated with diabetes risk perception (</w:t>
      </w:r>
      <w:r w:rsidR="001D328A" w:rsidRPr="00E047AD">
        <w:rPr>
          <w:rFonts w:ascii="Times New Roman" w:hAnsi="Times New Roman" w:cs="Times New Roman"/>
          <w:i/>
          <w:iCs/>
          <w:color w:val="000000" w:themeColor="text1"/>
          <w:sz w:val="24"/>
          <w:szCs w:val="24"/>
        </w:rPr>
        <w:t>p</w:t>
      </w:r>
      <w:r w:rsidR="001D328A" w:rsidRPr="00E047AD">
        <w:rPr>
          <w:rFonts w:ascii="Times New Roman" w:hAnsi="Times New Roman" w:cs="Times New Roman"/>
          <w:color w:val="000000" w:themeColor="text1"/>
          <w:sz w:val="24"/>
          <w:szCs w:val="24"/>
        </w:rPr>
        <w:t xml:space="preserve"> &gt; 0.05).</w:t>
      </w:r>
    </w:p>
    <w:p w14:paraId="3701D24E" w14:textId="77777777" w:rsidR="00D667AF" w:rsidRPr="00E047AD" w:rsidRDefault="00D667AF" w:rsidP="00E047AD">
      <w:pPr>
        <w:spacing w:after="0" w:line="240" w:lineRule="auto"/>
        <w:jc w:val="both"/>
        <w:rPr>
          <w:rFonts w:ascii="Times New Roman" w:hAnsi="Times New Roman" w:cs="Times New Roman"/>
          <w:color w:val="000000" w:themeColor="text1"/>
          <w:sz w:val="24"/>
          <w:szCs w:val="24"/>
        </w:rPr>
      </w:pPr>
    </w:p>
    <w:p w14:paraId="339FCB4E" w14:textId="77777777" w:rsidR="00E047AD" w:rsidRDefault="00640C6C" w:rsidP="00E047AD">
      <w:pPr>
        <w:spacing w:after="0" w:line="240" w:lineRule="auto"/>
        <w:jc w:val="center"/>
        <w:rPr>
          <w:rFonts w:ascii="Times New Roman" w:hAnsi="Times New Roman" w:cs="Times New Roman"/>
          <w:bCs/>
          <w:color w:val="000000" w:themeColor="text1"/>
          <w:sz w:val="24"/>
          <w:szCs w:val="24"/>
        </w:rPr>
      </w:pPr>
      <w:r w:rsidRPr="00E047AD">
        <w:rPr>
          <w:rFonts w:ascii="Times New Roman" w:hAnsi="Times New Roman" w:cs="Times New Roman"/>
          <w:bCs/>
          <w:color w:val="000000" w:themeColor="text1"/>
          <w:sz w:val="24"/>
          <w:szCs w:val="24"/>
        </w:rPr>
        <w:t>Table 4</w:t>
      </w:r>
    </w:p>
    <w:p w14:paraId="5BEDBA06" w14:textId="14473FF6" w:rsidR="00640C6C" w:rsidRDefault="00C318CB" w:rsidP="00E047AD">
      <w:pPr>
        <w:spacing w:after="0" w:line="240" w:lineRule="auto"/>
        <w:jc w:val="center"/>
        <w:rPr>
          <w:rFonts w:ascii="Times New Roman" w:hAnsi="Times New Roman" w:cs="Times New Roman"/>
          <w:bCs/>
          <w:color w:val="000000" w:themeColor="text1"/>
          <w:sz w:val="24"/>
          <w:szCs w:val="24"/>
        </w:rPr>
      </w:pPr>
      <w:r w:rsidRPr="00E047AD">
        <w:rPr>
          <w:rFonts w:ascii="Times New Roman" w:hAnsi="Times New Roman" w:cs="Times New Roman"/>
          <w:bCs/>
          <w:color w:val="000000" w:themeColor="text1"/>
          <w:sz w:val="24"/>
          <w:szCs w:val="24"/>
        </w:rPr>
        <w:t xml:space="preserve"> </w:t>
      </w:r>
      <w:r w:rsidR="00553B38" w:rsidRPr="00E047AD">
        <w:rPr>
          <w:rFonts w:ascii="Times New Roman" w:hAnsi="Times New Roman" w:cs="Times New Roman"/>
          <w:bCs/>
          <w:color w:val="000000" w:themeColor="text1"/>
          <w:sz w:val="24"/>
          <w:szCs w:val="24"/>
        </w:rPr>
        <w:t>Predictors associated with diabetes mellitus risk perception</w:t>
      </w:r>
    </w:p>
    <w:p w14:paraId="0C6D84EE" w14:textId="77777777" w:rsidR="00E047AD" w:rsidRPr="00E047AD" w:rsidRDefault="00E047AD" w:rsidP="00E047AD">
      <w:pPr>
        <w:spacing w:after="0" w:line="240" w:lineRule="auto"/>
        <w:jc w:val="center"/>
        <w:rPr>
          <w:rFonts w:ascii="Times New Roman" w:hAnsi="Times New Roman" w:cs="Times New Roman"/>
          <w:bCs/>
          <w:color w:val="000000" w:themeColor="text1"/>
          <w:sz w:val="24"/>
          <w:szCs w:val="24"/>
        </w:rPr>
      </w:pPr>
    </w:p>
    <w:tbl>
      <w:tblPr>
        <w:tblStyle w:val="TableGrid"/>
        <w:tblW w:w="0" w:type="auto"/>
        <w:tblLook w:val="04A0" w:firstRow="1" w:lastRow="0" w:firstColumn="1" w:lastColumn="0" w:noHBand="0" w:noVBand="1"/>
      </w:tblPr>
      <w:tblGrid>
        <w:gridCol w:w="3116"/>
        <w:gridCol w:w="3117"/>
        <w:gridCol w:w="3117"/>
      </w:tblGrid>
      <w:tr w:rsidR="00E047AD" w:rsidRPr="00E047AD" w14:paraId="31A07407" w14:textId="77777777" w:rsidTr="0028349D">
        <w:trPr>
          <w:trHeight w:val="454"/>
        </w:trPr>
        <w:tc>
          <w:tcPr>
            <w:tcW w:w="3116" w:type="dxa"/>
            <w:tcBorders>
              <w:bottom w:val="single" w:sz="4" w:space="0" w:color="auto"/>
            </w:tcBorders>
          </w:tcPr>
          <w:p w14:paraId="4A066127" w14:textId="77777777" w:rsidR="008652FF" w:rsidRPr="00E047AD" w:rsidRDefault="00F7003D" w:rsidP="00E047AD">
            <w:pPr>
              <w:jc w:val="both"/>
              <w:rPr>
                <w:rFonts w:ascii="Times New Roman" w:hAnsi="Times New Roman" w:cs="Times New Roman"/>
                <w:b/>
                <w:color w:val="000000" w:themeColor="text1"/>
                <w:sz w:val="24"/>
                <w:szCs w:val="24"/>
              </w:rPr>
            </w:pPr>
            <w:r w:rsidRPr="00E047AD">
              <w:rPr>
                <w:rFonts w:ascii="Times New Roman" w:hAnsi="Times New Roman" w:cs="Times New Roman"/>
                <w:b/>
                <w:color w:val="000000" w:themeColor="text1"/>
                <w:sz w:val="24"/>
                <w:szCs w:val="24"/>
              </w:rPr>
              <w:t>Factors</w:t>
            </w:r>
          </w:p>
          <w:p w14:paraId="71CA015D" w14:textId="77777777" w:rsidR="00F7003D" w:rsidRPr="00E047AD" w:rsidRDefault="00F7003D" w:rsidP="00E047AD">
            <w:pPr>
              <w:jc w:val="both"/>
              <w:rPr>
                <w:rFonts w:ascii="Times New Roman" w:hAnsi="Times New Roman" w:cs="Times New Roman"/>
                <w:color w:val="000000" w:themeColor="text1"/>
                <w:sz w:val="24"/>
                <w:szCs w:val="24"/>
              </w:rPr>
            </w:pPr>
          </w:p>
        </w:tc>
        <w:tc>
          <w:tcPr>
            <w:tcW w:w="3117" w:type="dxa"/>
            <w:tcBorders>
              <w:bottom w:val="single" w:sz="4" w:space="0" w:color="auto"/>
            </w:tcBorders>
          </w:tcPr>
          <w:p w14:paraId="6DA331B6" w14:textId="77777777" w:rsidR="008652FF" w:rsidRPr="00E047AD" w:rsidRDefault="00F7003D" w:rsidP="00E047AD">
            <w:pPr>
              <w:jc w:val="both"/>
              <w:rPr>
                <w:rFonts w:ascii="Times New Roman" w:hAnsi="Times New Roman" w:cs="Times New Roman"/>
                <w:b/>
                <w:color w:val="000000" w:themeColor="text1"/>
                <w:sz w:val="24"/>
                <w:szCs w:val="24"/>
              </w:rPr>
            </w:pPr>
            <w:r w:rsidRPr="00E047AD">
              <w:rPr>
                <w:rFonts w:ascii="Times New Roman" w:hAnsi="Times New Roman" w:cs="Times New Roman"/>
                <w:b/>
                <w:color w:val="000000" w:themeColor="text1"/>
                <w:sz w:val="24"/>
                <w:szCs w:val="24"/>
              </w:rPr>
              <w:t>Multiple logistic regression</w:t>
            </w:r>
          </w:p>
          <w:p w14:paraId="28B706BC" w14:textId="77777777" w:rsidR="00F7003D" w:rsidRPr="00E047AD" w:rsidRDefault="00F7003D" w:rsidP="00E047AD">
            <w:pPr>
              <w:jc w:val="both"/>
              <w:rPr>
                <w:rFonts w:ascii="Times New Roman" w:hAnsi="Times New Roman" w:cs="Times New Roman"/>
                <w:color w:val="000000" w:themeColor="text1"/>
                <w:sz w:val="24"/>
                <w:szCs w:val="24"/>
              </w:rPr>
            </w:pPr>
            <w:r w:rsidRPr="00E047AD">
              <w:rPr>
                <w:rFonts w:ascii="Times New Roman" w:hAnsi="Times New Roman" w:cs="Times New Roman"/>
                <w:b/>
                <w:color w:val="000000" w:themeColor="text1"/>
                <w:sz w:val="24"/>
                <w:szCs w:val="24"/>
              </w:rPr>
              <w:t>Adjusted OR (95% CI)</w:t>
            </w:r>
          </w:p>
        </w:tc>
        <w:tc>
          <w:tcPr>
            <w:tcW w:w="3117" w:type="dxa"/>
            <w:tcBorders>
              <w:bottom w:val="single" w:sz="4" w:space="0" w:color="auto"/>
            </w:tcBorders>
          </w:tcPr>
          <w:p w14:paraId="108A1844" w14:textId="77777777" w:rsidR="008652FF" w:rsidRPr="00E047AD" w:rsidRDefault="008652FF" w:rsidP="00E047AD">
            <w:pPr>
              <w:jc w:val="center"/>
              <w:rPr>
                <w:rFonts w:ascii="Times New Roman" w:hAnsi="Times New Roman" w:cs="Times New Roman"/>
                <w:color w:val="000000" w:themeColor="text1"/>
                <w:sz w:val="24"/>
                <w:szCs w:val="24"/>
              </w:rPr>
            </w:pPr>
          </w:p>
          <w:p w14:paraId="1CD1A480" w14:textId="77777777" w:rsidR="00F7003D" w:rsidRPr="00E047AD" w:rsidRDefault="00F7003D" w:rsidP="00E047AD">
            <w:pPr>
              <w:jc w:val="center"/>
              <w:rPr>
                <w:rFonts w:ascii="Times New Roman" w:hAnsi="Times New Roman" w:cs="Times New Roman"/>
                <w:b/>
                <w:color w:val="000000" w:themeColor="text1"/>
                <w:sz w:val="24"/>
                <w:szCs w:val="24"/>
              </w:rPr>
            </w:pPr>
            <w:r w:rsidRPr="00E047AD">
              <w:rPr>
                <w:rFonts w:ascii="Times New Roman" w:hAnsi="Times New Roman" w:cs="Times New Roman"/>
                <w:b/>
                <w:i/>
                <w:color w:val="000000" w:themeColor="text1"/>
                <w:sz w:val="24"/>
                <w:szCs w:val="24"/>
              </w:rPr>
              <w:t>P</w:t>
            </w:r>
            <w:r w:rsidRPr="00E047AD">
              <w:rPr>
                <w:rFonts w:ascii="Times New Roman" w:hAnsi="Times New Roman" w:cs="Times New Roman"/>
                <w:b/>
                <w:color w:val="000000" w:themeColor="text1"/>
                <w:sz w:val="24"/>
                <w:szCs w:val="24"/>
              </w:rPr>
              <w:t xml:space="preserve"> value</w:t>
            </w:r>
          </w:p>
        </w:tc>
      </w:tr>
      <w:tr w:rsidR="00E047AD" w:rsidRPr="00E047AD" w14:paraId="61D7987C" w14:textId="77777777" w:rsidTr="00D667AF">
        <w:trPr>
          <w:trHeight w:val="454"/>
        </w:trPr>
        <w:tc>
          <w:tcPr>
            <w:tcW w:w="3116" w:type="dxa"/>
            <w:tcBorders>
              <w:top w:val="single" w:sz="4" w:space="0" w:color="auto"/>
              <w:left w:val="single" w:sz="4" w:space="0" w:color="auto"/>
              <w:bottom w:val="single" w:sz="4" w:space="0" w:color="auto"/>
              <w:right w:val="nil"/>
            </w:tcBorders>
          </w:tcPr>
          <w:p w14:paraId="73900CDA" w14:textId="77777777" w:rsidR="008652FF" w:rsidRPr="00E047AD" w:rsidRDefault="007A5C79" w:rsidP="00E047AD">
            <w:pPr>
              <w:jc w:val="both"/>
              <w:rPr>
                <w:rFonts w:ascii="Times New Roman" w:hAnsi="Times New Roman" w:cs="Times New Roman"/>
                <w:b/>
                <w:color w:val="000000" w:themeColor="text1"/>
                <w:sz w:val="24"/>
                <w:szCs w:val="24"/>
              </w:rPr>
            </w:pPr>
            <w:r w:rsidRPr="00E047AD">
              <w:rPr>
                <w:rFonts w:ascii="Times New Roman" w:hAnsi="Times New Roman" w:cs="Times New Roman"/>
                <w:b/>
                <w:color w:val="000000" w:themeColor="text1"/>
                <w:sz w:val="24"/>
                <w:szCs w:val="24"/>
              </w:rPr>
              <w:t>Age</w:t>
            </w:r>
          </w:p>
          <w:p w14:paraId="7849FF01" w14:textId="77777777" w:rsidR="009564F6" w:rsidRPr="00E047AD" w:rsidRDefault="009564F6" w:rsidP="00E047AD">
            <w:pPr>
              <w:jc w:val="both"/>
              <w:rPr>
                <w:rFonts w:ascii="Times New Roman" w:hAnsi="Times New Roman" w:cs="Times New Roman"/>
                <w:color w:val="000000" w:themeColor="text1"/>
                <w:sz w:val="24"/>
                <w:szCs w:val="24"/>
                <w:lang w:val="en"/>
              </w:rPr>
            </w:pPr>
          </w:p>
        </w:tc>
        <w:tc>
          <w:tcPr>
            <w:tcW w:w="3117" w:type="dxa"/>
            <w:tcBorders>
              <w:top w:val="single" w:sz="4" w:space="0" w:color="auto"/>
              <w:left w:val="nil"/>
              <w:bottom w:val="single" w:sz="4" w:space="0" w:color="auto"/>
              <w:right w:val="nil"/>
            </w:tcBorders>
          </w:tcPr>
          <w:p w14:paraId="49C8B449" w14:textId="77777777" w:rsidR="007A5C79" w:rsidRPr="00E047AD" w:rsidRDefault="007A5C79" w:rsidP="00E047AD">
            <w:pPr>
              <w:jc w:val="both"/>
              <w:rPr>
                <w:rFonts w:ascii="Times New Roman" w:hAnsi="Times New Roman" w:cs="Times New Roman"/>
                <w:color w:val="000000" w:themeColor="text1"/>
                <w:sz w:val="24"/>
                <w:szCs w:val="24"/>
              </w:rPr>
            </w:pPr>
          </w:p>
          <w:p w14:paraId="33B93627" w14:textId="77777777" w:rsidR="009564F6" w:rsidRPr="00E047AD" w:rsidRDefault="009564F6" w:rsidP="00E047AD">
            <w:pPr>
              <w:jc w:val="center"/>
              <w:rPr>
                <w:rFonts w:ascii="Times New Roman" w:hAnsi="Times New Roman" w:cs="Times New Roman"/>
                <w:color w:val="000000" w:themeColor="text1"/>
                <w:sz w:val="24"/>
                <w:szCs w:val="24"/>
              </w:rPr>
            </w:pPr>
          </w:p>
        </w:tc>
        <w:tc>
          <w:tcPr>
            <w:tcW w:w="3117" w:type="dxa"/>
            <w:tcBorders>
              <w:top w:val="single" w:sz="4" w:space="0" w:color="auto"/>
              <w:left w:val="nil"/>
              <w:bottom w:val="single" w:sz="4" w:space="0" w:color="auto"/>
              <w:right w:val="single" w:sz="4" w:space="0" w:color="auto"/>
            </w:tcBorders>
          </w:tcPr>
          <w:p w14:paraId="635F43A4" w14:textId="77777777" w:rsidR="008652FF" w:rsidRPr="00E047AD" w:rsidRDefault="008652FF" w:rsidP="00E047AD">
            <w:pPr>
              <w:jc w:val="center"/>
              <w:rPr>
                <w:rFonts w:ascii="Times New Roman" w:hAnsi="Times New Roman" w:cs="Times New Roman"/>
                <w:color w:val="000000" w:themeColor="text1"/>
                <w:sz w:val="24"/>
                <w:szCs w:val="24"/>
              </w:rPr>
            </w:pPr>
          </w:p>
          <w:p w14:paraId="58B2E3BC" w14:textId="77777777" w:rsidR="00357E18" w:rsidRPr="00E047AD" w:rsidRDefault="00357E18" w:rsidP="00E047AD">
            <w:pPr>
              <w:jc w:val="center"/>
              <w:rPr>
                <w:rFonts w:ascii="Times New Roman" w:hAnsi="Times New Roman" w:cs="Times New Roman"/>
                <w:color w:val="000000" w:themeColor="text1"/>
                <w:sz w:val="24"/>
                <w:szCs w:val="24"/>
              </w:rPr>
            </w:pPr>
          </w:p>
        </w:tc>
      </w:tr>
      <w:tr w:rsidR="00E047AD" w:rsidRPr="00E047AD" w14:paraId="25CD9EF5" w14:textId="77777777" w:rsidTr="0028349D">
        <w:trPr>
          <w:trHeight w:val="454"/>
        </w:trPr>
        <w:tc>
          <w:tcPr>
            <w:tcW w:w="3116" w:type="dxa"/>
            <w:tcBorders>
              <w:top w:val="single" w:sz="4" w:space="0" w:color="auto"/>
            </w:tcBorders>
          </w:tcPr>
          <w:p w14:paraId="2701AA2F" w14:textId="21D0AD0D" w:rsidR="00326A5C" w:rsidRPr="00E047AD" w:rsidRDefault="00326A5C" w:rsidP="00E047AD">
            <w:pPr>
              <w:jc w:val="both"/>
              <w:rPr>
                <w:rFonts w:ascii="Times New Roman" w:hAnsi="Times New Roman" w:cs="Times New Roman"/>
                <w:color w:val="000000" w:themeColor="text1"/>
                <w:sz w:val="24"/>
                <w:szCs w:val="24"/>
              </w:rPr>
            </w:pPr>
            <w:r w:rsidRPr="00E047AD">
              <w:rPr>
                <w:rFonts w:ascii="Times New Roman" w:hAnsi="Times New Roman" w:cs="Times New Roman"/>
                <w:color w:val="000000" w:themeColor="text1"/>
                <w:sz w:val="24"/>
                <w:szCs w:val="24"/>
                <w:lang w:val="en"/>
              </w:rPr>
              <w:t>18 to 28 year</w:t>
            </w:r>
            <w:r w:rsidR="00E047AD">
              <w:rPr>
                <w:rFonts w:ascii="Times New Roman" w:hAnsi="Times New Roman" w:cs="Times New Roman"/>
                <w:color w:val="000000" w:themeColor="text1"/>
                <w:sz w:val="24"/>
                <w:szCs w:val="24"/>
                <w:lang w:val="en"/>
              </w:rPr>
              <w:t xml:space="preserve">s </w:t>
            </w:r>
            <w:r w:rsidRPr="00E047AD">
              <w:rPr>
                <w:rFonts w:ascii="Times New Roman" w:hAnsi="Times New Roman" w:cs="Times New Roman"/>
                <w:color w:val="000000" w:themeColor="text1"/>
                <w:sz w:val="24"/>
                <w:szCs w:val="24"/>
                <w:lang w:val="en"/>
              </w:rPr>
              <w:t>old</w:t>
            </w:r>
          </w:p>
        </w:tc>
        <w:tc>
          <w:tcPr>
            <w:tcW w:w="3117" w:type="dxa"/>
            <w:tcBorders>
              <w:top w:val="single" w:sz="4" w:space="0" w:color="auto"/>
            </w:tcBorders>
          </w:tcPr>
          <w:p w14:paraId="05EA9E73" w14:textId="77777777" w:rsidR="00326A5C" w:rsidRPr="00E047AD" w:rsidRDefault="00326A5C" w:rsidP="00E047AD">
            <w:pPr>
              <w:jc w:val="center"/>
              <w:rPr>
                <w:rFonts w:ascii="Times New Roman" w:hAnsi="Times New Roman" w:cs="Times New Roman"/>
                <w:color w:val="000000" w:themeColor="text1"/>
                <w:sz w:val="24"/>
                <w:szCs w:val="24"/>
              </w:rPr>
            </w:pPr>
            <w:r w:rsidRPr="00E047AD">
              <w:rPr>
                <w:rFonts w:ascii="Times New Roman" w:hAnsi="Times New Roman" w:cs="Times New Roman"/>
                <w:color w:val="000000" w:themeColor="text1"/>
                <w:sz w:val="24"/>
                <w:szCs w:val="24"/>
              </w:rPr>
              <w:t>1</w:t>
            </w:r>
          </w:p>
        </w:tc>
        <w:tc>
          <w:tcPr>
            <w:tcW w:w="3117" w:type="dxa"/>
            <w:tcBorders>
              <w:top w:val="single" w:sz="4" w:space="0" w:color="auto"/>
            </w:tcBorders>
          </w:tcPr>
          <w:p w14:paraId="14CD5F4C" w14:textId="77777777" w:rsidR="00326A5C" w:rsidRPr="00E047AD" w:rsidRDefault="00326A5C" w:rsidP="00E047AD">
            <w:pPr>
              <w:jc w:val="center"/>
              <w:rPr>
                <w:rFonts w:ascii="Times New Roman" w:hAnsi="Times New Roman" w:cs="Times New Roman"/>
                <w:color w:val="000000" w:themeColor="text1"/>
                <w:sz w:val="24"/>
                <w:szCs w:val="24"/>
              </w:rPr>
            </w:pPr>
          </w:p>
        </w:tc>
      </w:tr>
      <w:tr w:rsidR="00E047AD" w:rsidRPr="00E047AD" w14:paraId="42C4A3A5" w14:textId="77777777" w:rsidTr="0028349D">
        <w:trPr>
          <w:trHeight w:val="454"/>
        </w:trPr>
        <w:tc>
          <w:tcPr>
            <w:tcW w:w="3116" w:type="dxa"/>
          </w:tcPr>
          <w:p w14:paraId="5C57E742" w14:textId="3E55FB8E" w:rsidR="00326A5C" w:rsidRPr="00E047AD" w:rsidRDefault="00326A5C" w:rsidP="00E047AD">
            <w:pPr>
              <w:jc w:val="both"/>
              <w:rPr>
                <w:rFonts w:ascii="Times New Roman" w:hAnsi="Times New Roman" w:cs="Times New Roman"/>
                <w:color w:val="000000" w:themeColor="text1"/>
                <w:sz w:val="24"/>
                <w:szCs w:val="24"/>
              </w:rPr>
            </w:pPr>
            <w:r w:rsidRPr="00E047AD">
              <w:rPr>
                <w:rFonts w:ascii="Times New Roman" w:hAnsi="Times New Roman" w:cs="Times New Roman"/>
                <w:color w:val="000000" w:themeColor="text1"/>
                <w:sz w:val="24"/>
                <w:szCs w:val="24"/>
                <w:lang w:val="en"/>
              </w:rPr>
              <w:t>29 to 38 year</w:t>
            </w:r>
            <w:r w:rsidR="00E047AD">
              <w:rPr>
                <w:rFonts w:ascii="Times New Roman" w:hAnsi="Times New Roman" w:cs="Times New Roman"/>
                <w:color w:val="000000" w:themeColor="text1"/>
                <w:sz w:val="24"/>
                <w:szCs w:val="24"/>
                <w:lang w:val="en"/>
              </w:rPr>
              <w:t xml:space="preserve">s </w:t>
            </w:r>
            <w:r w:rsidRPr="00E047AD">
              <w:rPr>
                <w:rFonts w:ascii="Times New Roman" w:hAnsi="Times New Roman" w:cs="Times New Roman"/>
                <w:color w:val="000000" w:themeColor="text1"/>
                <w:sz w:val="24"/>
                <w:szCs w:val="24"/>
                <w:lang w:val="en"/>
              </w:rPr>
              <w:t>old</w:t>
            </w:r>
          </w:p>
        </w:tc>
        <w:tc>
          <w:tcPr>
            <w:tcW w:w="3117" w:type="dxa"/>
          </w:tcPr>
          <w:p w14:paraId="334FA90B" w14:textId="77777777" w:rsidR="00326A5C" w:rsidRPr="00E047AD" w:rsidRDefault="00326A5C" w:rsidP="00E047AD">
            <w:pPr>
              <w:jc w:val="center"/>
              <w:rPr>
                <w:rFonts w:ascii="Times New Roman" w:hAnsi="Times New Roman" w:cs="Times New Roman"/>
                <w:color w:val="000000" w:themeColor="text1"/>
                <w:sz w:val="24"/>
                <w:szCs w:val="24"/>
              </w:rPr>
            </w:pPr>
            <w:r w:rsidRPr="00E047AD">
              <w:rPr>
                <w:rFonts w:ascii="Times New Roman" w:hAnsi="Times New Roman" w:cs="Times New Roman"/>
                <w:color w:val="000000" w:themeColor="text1"/>
                <w:sz w:val="24"/>
                <w:szCs w:val="24"/>
              </w:rPr>
              <w:t>3.48 (0.35, 34.24)</w:t>
            </w:r>
          </w:p>
        </w:tc>
        <w:tc>
          <w:tcPr>
            <w:tcW w:w="3117" w:type="dxa"/>
          </w:tcPr>
          <w:p w14:paraId="1214CB36" w14:textId="77777777" w:rsidR="00326A5C" w:rsidRPr="00E047AD" w:rsidRDefault="00326A5C" w:rsidP="00E047AD">
            <w:pPr>
              <w:jc w:val="center"/>
              <w:rPr>
                <w:rFonts w:ascii="Times New Roman" w:hAnsi="Times New Roman" w:cs="Times New Roman"/>
                <w:color w:val="000000" w:themeColor="text1"/>
                <w:sz w:val="24"/>
                <w:szCs w:val="24"/>
              </w:rPr>
            </w:pPr>
            <w:r w:rsidRPr="00E047AD">
              <w:rPr>
                <w:rFonts w:ascii="Times New Roman" w:hAnsi="Times New Roman" w:cs="Times New Roman"/>
                <w:color w:val="000000" w:themeColor="text1"/>
                <w:sz w:val="24"/>
                <w:szCs w:val="24"/>
              </w:rPr>
              <w:t>0.286</w:t>
            </w:r>
          </w:p>
        </w:tc>
      </w:tr>
      <w:tr w:rsidR="00E047AD" w:rsidRPr="00E047AD" w14:paraId="1997951F" w14:textId="77777777" w:rsidTr="0028349D">
        <w:trPr>
          <w:trHeight w:val="454"/>
        </w:trPr>
        <w:tc>
          <w:tcPr>
            <w:tcW w:w="3116" w:type="dxa"/>
          </w:tcPr>
          <w:p w14:paraId="0CC6C04B" w14:textId="2062418A" w:rsidR="00326A5C" w:rsidRPr="00E047AD" w:rsidRDefault="00326A5C" w:rsidP="00E047AD">
            <w:pPr>
              <w:jc w:val="both"/>
              <w:rPr>
                <w:rFonts w:ascii="Times New Roman" w:hAnsi="Times New Roman" w:cs="Times New Roman"/>
                <w:color w:val="000000" w:themeColor="text1"/>
                <w:sz w:val="24"/>
                <w:szCs w:val="24"/>
              </w:rPr>
            </w:pPr>
            <w:r w:rsidRPr="00E047AD">
              <w:rPr>
                <w:rFonts w:ascii="Times New Roman" w:hAnsi="Times New Roman" w:cs="Times New Roman"/>
                <w:color w:val="000000" w:themeColor="text1"/>
                <w:sz w:val="24"/>
                <w:szCs w:val="24"/>
                <w:lang w:val="en"/>
              </w:rPr>
              <w:t>39 to 48 year</w:t>
            </w:r>
            <w:r w:rsidR="00E047AD">
              <w:rPr>
                <w:rFonts w:ascii="Times New Roman" w:hAnsi="Times New Roman" w:cs="Times New Roman"/>
                <w:color w:val="000000" w:themeColor="text1"/>
                <w:sz w:val="24"/>
                <w:szCs w:val="24"/>
                <w:lang w:val="en"/>
              </w:rPr>
              <w:t xml:space="preserve">s </w:t>
            </w:r>
            <w:r w:rsidRPr="00E047AD">
              <w:rPr>
                <w:rFonts w:ascii="Times New Roman" w:hAnsi="Times New Roman" w:cs="Times New Roman"/>
                <w:color w:val="000000" w:themeColor="text1"/>
                <w:sz w:val="24"/>
                <w:szCs w:val="24"/>
                <w:lang w:val="en"/>
              </w:rPr>
              <w:t>old</w:t>
            </w:r>
          </w:p>
        </w:tc>
        <w:tc>
          <w:tcPr>
            <w:tcW w:w="3117" w:type="dxa"/>
          </w:tcPr>
          <w:p w14:paraId="3FCBBE6F" w14:textId="77777777" w:rsidR="00326A5C" w:rsidRPr="00E047AD" w:rsidRDefault="00326A5C" w:rsidP="00E047AD">
            <w:pPr>
              <w:jc w:val="center"/>
              <w:rPr>
                <w:rFonts w:ascii="Times New Roman" w:hAnsi="Times New Roman" w:cs="Times New Roman"/>
                <w:color w:val="000000" w:themeColor="text1"/>
                <w:sz w:val="24"/>
                <w:szCs w:val="24"/>
              </w:rPr>
            </w:pPr>
            <w:r w:rsidRPr="00E047AD">
              <w:rPr>
                <w:rFonts w:ascii="Times New Roman" w:hAnsi="Times New Roman" w:cs="Times New Roman"/>
                <w:color w:val="000000" w:themeColor="text1"/>
                <w:sz w:val="24"/>
                <w:szCs w:val="24"/>
              </w:rPr>
              <w:t>10.33 (1.16, 92.11)</w:t>
            </w:r>
          </w:p>
        </w:tc>
        <w:tc>
          <w:tcPr>
            <w:tcW w:w="3117" w:type="dxa"/>
          </w:tcPr>
          <w:p w14:paraId="06558337" w14:textId="77777777" w:rsidR="00326A5C" w:rsidRPr="00E047AD" w:rsidRDefault="00326A5C" w:rsidP="00E047AD">
            <w:pPr>
              <w:jc w:val="center"/>
              <w:rPr>
                <w:rFonts w:ascii="Times New Roman" w:hAnsi="Times New Roman" w:cs="Times New Roman"/>
                <w:color w:val="000000" w:themeColor="text1"/>
                <w:sz w:val="24"/>
                <w:szCs w:val="24"/>
              </w:rPr>
            </w:pPr>
            <w:r w:rsidRPr="00E047AD">
              <w:rPr>
                <w:rFonts w:ascii="Times New Roman" w:hAnsi="Times New Roman" w:cs="Times New Roman"/>
                <w:color w:val="000000" w:themeColor="text1"/>
                <w:sz w:val="24"/>
                <w:szCs w:val="24"/>
              </w:rPr>
              <w:t>0.036*</w:t>
            </w:r>
          </w:p>
        </w:tc>
      </w:tr>
      <w:tr w:rsidR="00E047AD" w:rsidRPr="00E047AD" w14:paraId="1E3FF694" w14:textId="77777777" w:rsidTr="0028349D">
        <w:trPr>
          <w:trHeight w:val="454"/>
        </w:trPr>
        <w:tc>
          <w:tcPr>
            <w:tcW w:w="3116" w:type="dxa"/>
            <w:tcBorders>
              <w:bottom w:val="single" w:sz="4" w:space="0" w:color="auto"/>
            </w:tcBorders>
          </w:tcPr>
          <w:p w14:paraId="67408C51" w14:textId="1E76F2B8" w:rsidR="00326A5C" w:rsidRPr="00E047AD" w:rsidRDefault="00326A5C" w:rsidP="00E047AD">
            <w:pPr>
              <w:jc w:val="both"/>
              <w:rPr>
                <w:rFonts w:ascii="Times New Roman" w:hAnsi="Times New Roman" w:cs="Times New Roman"/>
                <w:color w:val="000000" w:themeColor="text1"/>
                <w:sz w:val="24"/>
                <w:szCs w:val="24"/>
              </w:rPr>
            </w:pPr>
            <w:r w:rsidRPr="00E047AD">
              <w:rPr>
                <w:rFonts w:ascii="Times New Roman" w:hAnsi="Times New Roman" w:cs="Times New Roman"/>
                <w:color w:val="000000" w:themeColor="text1"/>
                <w:sz w:val="24"/>
                <w:szCs w:val="24"/>
                <w:lang w:val="en"/>
              </w:rPr>
              <w:lastRenderedPageBreak/>
              <w:t>49 to 58 year</w:t>
            </w:r>
            <w:r w:rsidR="00E047AD">
              <w:rPr>
                <w:rFonts w:ascii="Times New Roman" w:hAnsi="Times New Roman" w:cs="Times New Roman"/>
                <w:color w:val="000000" w:themeColor="text1"/>
                <w:sz w:val="24"/>
                <w:szCs w:val="24"/>
                <w:lang w:val="en"/>
              </w:rPr>
              <w:t xml:space="preserve">s </w:t>
            </w:r>
            <w:r w:rsidRPr="00E047AD">
              <w:rPr>
                <w:rFonts w:ascii="Times New Roman" w:hAnsi="Times New Roman" w:cs="Times New Roman"/>
                <w:color w:val="000000" w:themeColor="text1"/>
                <w:sz w:val="24"/>
                <w:szCs w:val="24"/>
                <w:lang w:val="en"/>
              </w:rPr>
              <w:t>old</w:t>
            </w:r>
          </w:p>
        </w:tc>
        <w:tc>
          <w:tcPr>
            <w:tcW w:w="3117" w:type="dxa"/>
            <w:tcBorders>
              <w:bottom w:val="single" w:sz="4" w:space="0" w:color="auto"/>
            </w:tcBorders>
          </w:tcPr>
          <w:p w14:paraId="3253F943" w14:textId="77777777" w:rsidR="00326A5C" w:rsidRPr="00E047AD" w:rsidRDefault="00326A5C" w:rsidP="00E047AD">
            <w:pPr>
              <w:jc w:val="center"/>
              <w:rPr>
                <w:rFonts w:ascii="Times New Roman" w:hAnsi="Times New Roman" w:cs="Times New Roman"/>
                <w:color w:val="000000" w:themeColor="text1"/>
                <w:sz w:val="24"/>
                <w:szCs w:val="24"/>
              </w:rPr>
            </w:pPr>
            <w:r w:rsidRPr="00E047AD">
              <w:rPr>
                <w:rFonts w:ascii="Times New Roman" w:hAnsi="Times New Roman" w:cs="Times New Roman"/>
                <w:color w:val="000000" w:themeColor="text1"/>
                <w:sz w:val="24"/>
                <w:szCs w:val="24"/>
              </w:rPr>
              <w:t>16.96 (1.86, 154.35)</w:t>
            </w:r>
          </w:p>
        </w:tc>
        <w:tc>
          <w:tcPr>
            <w:tcW w:w="3117" w:type="dxa"/>
            <w:tcBorders>
              <w:bottom w:val="single" w:sz="4" w:space="0" w:color="auto"/>
            </w:tcBorders>
          </w:tcPr>
          <w:p w14:paraId="5A8E4027" w14:textId="77777777" w:rsidR="00326A5C" w:rsidRPr="00E047AD" w:rsidRDefault="00326A5C" w:rsidP="00E047AD">
            <w:pPr>
              <w:jc w:val="center"/>
              <w:rPr>
                <w:rFonts w:ascii="Times New Roman" w:hAnsi="Times New Roman" w:cs="Times New Roman"/>
                <w:color w:val="000000" w:themeColor="text1"/>
                <w:sz w:val="24"/>
                <w:szCs w:val="24"/>
              </w:rPr>
            </w:pPr>
            <w:r w:rsidRPr="00E047AD">
              <w:rPr>
                <w:rFonts w:ascii="Times New Roman" w:hAnsi="Times New Roman" w:cs="Times New Roman"/>
                <w:color w:val="000000" w:themeColor="text1"/>
                <w:sz w:val="24"/>
                <w:szCs w:val="24"/>
              </w:rPr>
              <w:t>0.012*</w:t>
            </w:r>
          </w:p>
        </w:tc>
      </w:tr>
      <w:tr w:rsidR="00E047AD" w:rsidRPr="00E047AD" w14:paraId="127B01D8" w14:textId="77777777" w:rsidTr="0028349D">
        <w:trPr>
          <w:trHeight w:val="454"/>
        </w:trPr>
        <w:tc>
          <w:tcPr>
            <w:tcW w:w="3116" w:type="dxa"/>
            <w:tcBorders>
              <w:bottom w:val="single" w:sz="4" w:space="0" w:color="auto"/>
            </w:tcBorders>
          </w:tcPr>
          <w:p w14:paraId="16E36083" w14:textId="022C28F1" w:rsidR="00326A5C" w:rsidRPr="00E047AD" w:rsidRDefault="00326A5C" w:rsidP="00E047AD">
            <w:pPr>
              <w:jc w:val="both"/>
              <w:rPr>
                <w:rFonts w:ascii="Times New Roman" w:hAnsi="Times New Roman" w:cs="Times New Roman"/>
                <w:color w:val="000000" w:themeColor="text1"/>
                <w:sz w:val="24"/>
                <w:szCs w:val="24"/>
                <w:lang w:val="en"/>
              </w:rPr>
            </w:pPr>
            <w:r w:rsidRPr="00E047AD">
              <w:rPr>
                <w:rFonts w:ascii="Times New Roman" w:hAnsi="Times New Roman" w:cs="Times New Roman"/>
                <w:color w:val="000000" w:themeColor="text1"/>
                <w:sz w:val="24"/>
                <w:szCs w:val="24"/>
                <w:lang w:val="en"/>
              </w:rPr>
              <w:t>59 year</w:t>
            </w:r>
            <w:r w:rsidR="00E047AD">
              <w:rPr>
                <w:rFonts w:ascii="Times New Roman" w:hAnsi="Times New Roman" w:cs="Times New Roman"/>
                <w:color w:val="000000" w:themeColor="text1"/>
                <w:sz w:val="24"/>
                <w:szCs w:val="24"/>
                <w:lang w:val="en"/>
              </w:rPr>
              <w:t xml:space="preserve">s </w:t>
            </w:r>
            <w:r w:rsidRPr="00E047AD">
              <w:rPr>
                <w:rFonts w:ascii="Times New Roman" w:hAnsi="Times New Roman" w:cs="Times New Roman"/>
                <w:color w:val="000000" w:themeColor="text1"/>
                <w:sz w:val="24"/>
                <w:szCs w:val="24"/>
                <w:lang w:val="en"/>
              </w:rPr>
              <w:t>old and above</w:t>
            </w:r>
          </w:p>
        </w:tc>
        <w:tc>
          <w:tcPr>
            <w:tcW w:w="3117" w:type="dxa"/>
            <w:tcBorders>
              <w:bottom w:val="single" w:sz="4" w:space="0" w:color="auto"/>
            </w:tcBorders>
          </w:tcPr>
          <w:p w14:paraId="2BFA45C7" w14:textId="77777777" w:rsidR="00326A5C" w:rsidRPr="00E047AD" w:rsidRDefault="00326A5C" w:rsidP="00E047AD">
            <w:pPr>
              <w:jc w:val="center"/>
              <w:rPr>
                <w:rFonts w:ascii="Times New Roman" w:hAnsi="Times New Roman" w:cs="Times New Roman"/>
                <w:color w:val="000000" w:themeColor="text1"/>
                <w:sz w:val="24"/>
                <w:szCs w:val="24"/>
              </w:rPr>
            </w:pPr>
            <w:r w:rsidRPr="00E047AD">
              <w:rPr>
                <w:rFonts w:ascii="Times New Roman" w:hAnsi="Times New Roman" w:cs="Times New Roman"/>
                <w:color w:val="000000" w:themeColor="text1"/>
                <w:sz w:val="24"/>
                <w:szCs w:val="24"/>
              </w:rPr>
              <w:t>66.37 (7.53, 585. 11)</w:t>
            </w:r>
          </w:p>
        </w:tc>
        <w:tc>
          <w:tcPr>
            <w:tcW w:w="3117" w:type="dxa"/>
            <w:tcBorders>
              <w:bottom w:val="single" w:sz="4" w:space="0" w:color="auto"/>
            </w:tcBorders>
          </w:tcPr>
          <w:p w14:paraId="3B53A202" w14:textId="77777777" w:rsidR="00326A5C" w:rsidRPr="00E047AD" w:rsidRDefault="00326A5C" w:rsidP="00E047AD">
            <w:pPr>
              <w:jc w:val="center"/>
              <w:rPr>
                <w:rFonts w:ascii="Times New Roman" w:hAnsi="Times New Roman" w:cs="Times New Roman"/>
                <w:color w:val="000000" w:themeColor="text1"/>
                <w:sz w:val="24"/>
                <w:szCs w:val="24"/>
              </w:rPr>
            </w:pPr>
            <w:r w:rsidRPr="00E047AD">
              <w:rPr>
                <w:rFonts w:ascii="Times New Roman" w:hAnsi="Times New Roman" w:cs="Times New Roman"/>
                <w:color w:val="000000" w:themeColor="text1"/>
                <w:sz w:val="24"/>
                <w:szCs w:val="24"/>
              </w:rPr>
              <w:t>&lt;0.001**</w:t>
            </w:r>
          </w:p>
        </w:tc>
      </w:tr>
      <w:tr w:rsidR="00E047AD" w:rsidRPr="00E047AD" w14:paraId="1748695A" w14:textId="77777777" w:rsidTr="00D667AF">
        <w:trPr>
          <w:trHeight w:val="454"/>
        </w:trPr>
        <w:tc>
          <w:tcPr>
            <w:tcW w:w="3116" w:type="dxa"/>
            <w:tcBorders>
              <w:top w:val="single" w:sz="4" w:space="0" w:color="auto"/>
              <w:left w:val="single" w:sz="4" w:space="0" w:color="auto"/>
              <w:bottom w:val="single" w:sz="4" w:space="0" w:color="auto"/>
              <w:right w:val="nil"/>
            </w:tcBorders>
          </w:tcPr>
          <w:p w14:paraId="14026A27" w14:textId="77777777" w:rsidR="00326A5C" w:rsidRPr="00E047AD" w:rsidRDefault="00326A5C" w:rsidP="00E047AD">
            <w:pPr>
              <w:jc w:val="both"/>
              <w:rPr>
                <w:rFonts w:ascii="Times New Roman" w:hAnsi="Times New Roman" w:cs="Times New Roman"/>
                <w:b/>
                <w:color w:val="000000" w:themeColor="text1"/>
                <w:sz w:val="24"/>
                <w:szCs w:val="24"/>
                <w:lang w:val="en"/>
              </w:rPr>
            </w:pPr>
            <w:r w:rsidRPr="00E047AD">
              <w:rPr>
                <w:rFonts w:ascii="Times New Roman" w:hAnsi="Times New Roman" w:cs="Times New Roman"/>
                <w:b/>
                <w:color w:val="000000" w:themeColor="text1"/>
                <w:sz w:val="24"/>
                <w:szCs w:val="24"/>
                <w:lang w:val="en"/>
              </w:rPr>
              <w:t>Monthly household income</w:t>
            </w:r>
          </w:p>
        </w:tc>
        <w:tc>
          <w:tcPr>
            <w:tcW w:w="3117" w:type="dxa"/>
            <w:tcBorders>
              <w:top w:val="single" w:sz="4" w:space="0" w:color="auto"/>
              <w:left w:val="nil"/>
              <w:bottom w:val="single" w:sz="4" w:space="0" w:color="auto"/>
              <w:right w:val="nil"/>
            </w:tcBorders>
          </w:tcPr>
          <w:p w14:paraId="3BAF13DD" w14:textId="77777777" w:rsidR="00326A5C" w:rsidRPr="00E047AD" w:rsidRDefault="00326A5C" w:rsidP="00E047AD">
            <w:pPr>
              <w:jc w:val="center"/>
              <w:rPr>
                <w:rFonts w:ascii="Times New Roman" w:hAnsi="Times New Roman" w:cs="Times New Roman"/>
                <w:color w:val="000000" w:themeColor="text1"/>
                <w:sz w:val="24"/>
                <w:szCs w:val="24"/>
              </w:rPr>
            </w:pPr>
          </w:p>
        </w:tc>
        <w:tc>
          <w:tcPr>
            <w:tcW w:w="3117" w:type="dxa"/>
            <w:tcBorders>
              <w:top w:val="single" w:sz="4" w:space="0" w:color="auto"/>
              <w:left w:val="nil"/>
              <w:bottom w:val="single" w:sz="4" w:space="0" w:color="auto"/>
              <w:right w:val="single" w:sz="4" w:space="0" w:color="auto"/>
            </w:tcBorders>
          </w:tcPr>
          <w:p w14:paraId="4699D9E1" w14:textId="77777777" w:rsidR="00326A5C" w:rsidRPr="00E047AD" w:rsidRDefault="00326A5C" w:rsidP="00E047AD">
            <w:pPr>
              <w:jc w:val="center"/>
              <w:rPr>
                <w:rFonts w:ascii="Times New Roman" w:hAnsi="Times New Roman" w:cs="Times New Roman"/>
                <w:color w:val="000000" w:themeColor="text1"/>
                <w:sz w:val="24"/>
                <w:szCs w:val="24"/>
              </w:rPr>
            </w:pPr>
          </w:p>
        </w:tc>
      </w:tr>
      <w:tr w:rsidR="00E047AD" w:rsidRPr="00E047AD" w14:paraId="38677C4E" w14:textId="77777777" w:rsidTr="0028349D">
        <w:trPr>
          <w:trHeight w:val="454"/>
        </w:trPr>
        <w:tc>
          <w:tcPr>
            <w:tcW w:w="3116" w:type="dxa"/>
            <w:tcBorders>
              <w:top w:val="single" w:sz="4" w:space="0" w:color="auto"/>
            </w:tcBorders>
          </w:tcPr>
          <w:p w14:paraId="4FFE68A7" w14:textId="77777777" w:rsidR="00326A5C" w:rsidRPr="00E047AD" w:rsidRDefault="00326A5C" w:rsidP="00E047AD">
            <w:pPr>
              <w:jc w:val="both"/>
              <w:rPr>
                <w:rFonts w:ascii="Times New Roman" w:hAnsi="Times New Roman" w:cs="Times New Roman"/>
                <w:color w:val="000000" w:themeColor="text1"/>
                <w:sz w:val="24"/>
                <w:szCs w:val="24"/>
                <w:lang w:val="en"/>
              </w:rPr>
            </w:pPr>
            <w:r w:rsidRPr="00E047AD">
              <w:rPr>
                <w:rFonts w:ascii="Times New Roman" w:hAnsi="Times New Roman" w:cs="Times New Roman"/>
                <w:color w:val="000000" w:themeColor="text1"/>
                <w:sz w:val="24"/>
                <w:szCs w:val="24"/>
                <w:lang w:val="en"/>
              </w:rPr>
              <w:t>&lt; 1000 MY / month</w:t>
            </w:r>
          </w:p>
        </w:tc>
        <w:tc>
          <w:tcPr>
            <w:tcW w:w="3117" w:type="dxa"/>
            <w:tcBorders>
              <w:top w:val="single" w:sz="4" w:space="0" w:color="auto"/>
            </w:tcBorders>
          </w:tcPr>
          <w:p w14:paraId="6E01A907" w14:textId="77777777" w:rsidR="00326A5C" w:rsidRPr="00E047AD" w:rsidRDefault="00326A5C" w:rsidP="00E047AD">
            <w:pPr>
              <w:jc w:val="center"/>
              <w:rPr>
                <w:rFonts w:ascii="Times New Roman" w:hAnsi="Times New Roman" w:cs="Times New Roman"/>
                <w:color w:val="000000" w:themeColor="text1"/>
                <w:sz w:val="24"/>
                <w:szCs w:val="24"/>
              </w:rPr>
            </w:pPr>
            <w:r w:rsidRPr="00E047AD">
              <w:rPr>
                <w:rFonts w:ascii="Times New Roman" w:hAnsi="Times New Roman" w:cs="Times New Roman"/>
                <w:color w:val="000000" w:themeColor="text1"/>
                <w:sz w:val="24"/>
                <w:szCs w:val="24"/>
              </w:rPr>
              <w:t>1</w:t>
            </w:r>
          </w:p>
          <w:p w14:paraId="50BE73FE" w14:textId="77777777" w:rsidR="00326A5C" w:rsidRPr="00E047AD" w:rsidRDefault="00326A5C" w:rsidP="00E047AD">
            <w:pPr>
              <w:jc w:val="center"/>
              <w:rPr>
                <w:rFonts w:ascii="Times New Roman" w:hAnsi="Times New Roman" w:cs="Times New Roman"/>
                <w:color w:val="000000" w:themeColor="text1"/>
                <w:sz w:val="24"/>
                <w:szCs w:val="24"/>
              </w:rPr>
            </w:pPr>
          </w:p>
        </w:tc>
        <w:tc>
          <w:tcPr>
            <w:tcW w:w="3117" w:type="dxa"/>
            <w:tcBorders>
              <w:top w:val="single" w:sz="4" w:space="0" w:color="auto"/>
            </w:tcBorders>
          </w:tcPr>
          <w:p w14:paraId="3574BA41" w14:textId="77777777" w:rsidR="00326A5C" w:rsidRPr="00E047AD" w:rsidRDefault="00326A5C" w:rsidP="00E047AD">
            <w:pPr>
              <w:jc w:val="center"/>
              <w:rPr>
                <w:rFonts w:ascii="Times New Roman" w:hAnsi="Times New Roman" w:cs="Times New Roman"/>
                <w:color w:val="000000" w:themeColor="text1"/>
                <w:sz w:val="24"/>
                <w:szCs w:val="24"/>
              </w:rPr>
            </w:pPr>
          </w:p>
          <w:p w14:paraId="5A1A276E" w14:textId="77777777" w:rsidR="00326A5C" w:rsidRPr="00E047AD" w:rsidRDefault="00326A5C" w:rsidP="00E047AD">
            <w:pPr>
              <w:jc w:val="center"/>
              <w:rPr>
                <w:rFonts w:ascii="Times New Roman" w:hAnsi="Times New Roman" w:cs="Times New Roman"/>
                <w:color w:val="000000" w:themeColor="text1"/>
                <w:sz w:val="24"/>
                <w:szCs w:val="24"/>
              </w:rPr>
            </w:pPr>
          </w:p>
        </w:tc>
      </w:tr>
      <w:tr w:rsidR="00E047AD" w:rsidRPr="00E047AD" w14:paraId="15A43114" w14:textId="77777777" w:rsidTr="0028349D">
        <w:trPr>
          <w:trHeight w:val="454"/>
        </w:trPr>
        <w:tc>
          <w:tcPr>
            <w:tcW w:w="3116" w:type="dxa"/>
          </w:tcPr>
          <w:p w14:paraId="751891E7" w14:textId="77777777" w:rsidR="00326A5C" w:rsidRPr="00E047AD" w:rsidRDefault="00326A5C" w:rsidP="00E047AD">
            <w:pPr>
              <w:jc w:val="both"/>
              <w:rPr>
                <w:rFonts w:ascii="Times New Roman" w:hAnsi="Times New Roman" w:cs="Times New Roman"/>
                <w:color w:val="000000" w:themeColor="text1"/>
                <w:sz w:val="24"/>
                <w:szCs w:val="24"/>
                <w:lang w:val="en"/>
              </w:rPr>
            </w:pPr>
            <w:r w:rsidRPr="00E047AD">
              <w:rPr>
                <w:rFonts w:ascii="Times New Roman" w:hAnsi="Times New Roman" w:cs="Times New Roman"/>
                <w:color w:val="000000" w:themeColor="text1"/>
                <w:sz w:val="24"/>
                <w:szCs w:val="24"/>
                <w:lang w:val="en"/>
              </w:rPr>
              <w:t>1000-2999 MY / month</w:t>
            </w:r>
          </w:p>
          <w:p w14:paraId="4AA23564" w14:textId="77777777" w:rsidR="00326A5C" w:rsidRPr="00E047AD" w:rsidRDefault="00326A5C" w:rsidP="00E047AD">
            <w:pPr>
              <w:jc w:val="both"/>
              <w:rPr>
                <w:rFonts w:ascii="Times New Roman" w:hAnsi="Times New Roman" w:cs="Times New Roman"/>
                <w:color w:val="000000" w:themeColor="text1"/>
                <w:sz w:val="24"/>
                <w:szCs w:val="24"/>
                <w:lang w:val="en"/>
              </w:rPr>
            </w:pPr>
          </w:p>
        </w:tc>
        <w:tc>
          <w:tcPr>
            <w:tcW w:w="3117" w:type="dxa"/>
          </w:tcPr>
          <w:p w14:paraId="4BE71B83" w14:textId="77777777" w:rsidR="009B02D2" w:rsidRPr="00E047AD" w:rsidRDefault="009B02D2" w:rsidP="00E047AD">
            <w:pPr>
              <w:jc w:val="center"/>
              <w:rPr>
                <w:rFonts w:ascii="Times New Roman" w:hAnsi="Times New Roman" w:cs="Times New Roman"/>
                <w:color w:val="000000" w:themeColor="text1"/>
                <w:sz w:val="24"/>
                <w:szCs w:val="24"/>
              </w:rPr>
            </w:pPr>
            <w:r w:rsidRPr="00E047AD">
              <w:rPr>
                <w:rFonts w:ascii="Times New Roman" w:hAnsi="Times New Roman" w:cs="Times New Roman"/>
                <w:color w:val="000000" w:themeColor="text1"/>
                <w:sz w:val="24"/>
                <w:szCs w:val="24"/>
              </w:rPr>
              <w:t>0.38 (0.11, 1.27)</w:t>
            </w:r>
          </w:p>
          <w:p w14:paraId="7C1756CA" w14:textId="77777777" w:rsidR="00326A5C" w:rsidRPr="00E047AD" w:rsidRDefault="00326A5C" w:rsidP="00E047AD">
            <w:pPr>
              <w:jc w:val="center"/>
              <w:rPr>
                <w:rFonts w:ascii="Times New Roman" w:hAnsi="Times New Roman" w:cs="Times New Roman"/>
                <w:color w:val="000000" w:themeColor="text1"/>
                <w:sz w:val="24"/>
                <w:szCs w:val="24"/>
              </w:rPr>
            </w:pPr>
          </w:p>
        </w:tc>
        <w:tc>
          <w:tcPr>
            <w:tcW w:w="3117" w:type="dxa"/>
          </w:tcPr>
          <w:p w14:paraId="26697A4C" w14:textId="77777777" w:rsidR="009B02D2" w:rsidRPr="00E047AD" w:rsidRDefault="009B02D2" w:rsidP="00E047AD">
            <w:pPr>
              <w:jc w:val="center"/>
              <w:rPr>
                <w:rFonts w:ascii="Times New Roman" w:hAnsi="Times New Roman" w:cs="Times New Roman"/>
                <w:color w:val="000000" w:themeColor="text1"/>
                <w:sz w:val="24"/>
                <w:szCs w:val="24"/>
              </w:rPr>
            </w:pPr>
            <w:r w:rsidRPr="00E047AD">
              <w:rPr>
                <w:rFonts w:ascii="Times New Roman" w:hAnsi="Times New Roman" w:cs="Times New Roman"/>
                <w:color w:val="000000" w:themeColor="text1"/>
                <w:sz w:val="24"/>
                <w:szCs w:val="24"/>
              </w:rPr>
              <w:t>0.116</w:t>
            </w:r>
          </w:p>
          <w:p w14:paraId="37857347" w14:textId="77777777" w:rsidR="00326A5C" w:rsidRPr="00E047AD" w:rsidRDefault="00326A5C" w:rsidP="00E047AD">
            <w:pPr>
              <w:jc w:val="center"/>
              <w:rPr>
                <w:rFonts w:ascii="Times New Roman" w:hAnsi="Times New Roman" w:cs="Times New Roman"/>
                <w:color w:val="000000" w:themeColor="text1"/>
                <w:sz w:val="24"/>
                <w:szCs w:val="24"/>
              </w:rPr>
            </w:pPr>
          </w:p>
        </w:tc>
      </w:tr>
      <w:tr w:rsidR="00E047AD" w:rsidRPr="00E047AD" w14:paraId="3651F1A6" w14:textId="77777777" w:rsidTr="0028349D">
        <w:trPr>
          <w:trHeight w:val="454"/>
        </w:trPr>
        <w:tc>
          <w:tcPr>
            <w:tcW w:w="3116" w:type="dxa"/>
            <w:tcBorders>
              <w:bottom w:val="single" w:sz="4" w:space="0" w:color="auto"/>
            </w:tcBorders>
          </w:tcPr>
          <w:p w14:paraId="56FB8E47" w14:textId="77777777" w:rsidR="009B02D2" w:rsidRPr="00E047AD" w:rsidRDefault="009B02D2" w:rsidP="00E047AD">
            <w:pPr>
              <w:jc w:val="both"/>
              <w:rPr>
                <w:rFonts w:ascii="Times New Roman" w:hAnsi="Times New Roman" w:cs="Times New Roman"/>
                <w:color w:val="000000" w:themeColor="text1"/>
                <w:sz w:val="24"/>
                <w:szCs w:val="24"/>
                <w:lang w:val="en"/>
              </w:rPr>
            </w:pPr>
            <w:r w:rsidRPr="00E047AD">
              <w:rPr>
                <w:rFonts w:ascii="Times New Roman" w:hAnsi="Times New Roman" w:cs="Times New Roman"/>
                <w:color w:val="000000" w:themeColor="text1"/>
                <w:sz w:val="24"/>
                <w:szCs w:val="24"/>
                <w:lang w:val="en"/>
              </w:rPr>
              <w:t>3000-4999 MY / month</w:t>
            </w:r>
          </w:p>
        </w:tc>
        <w:tc>
          <w:tcPr>
            <w:tcW w:w="3117" w:type="dxa"/>
            <w:tcBorders>
              <w:bottom w:val="single" w:sz="4" w:space="0" w:color="auto"/>
            </w:tcBorders>
          </w:tcPr>
          <w:p w14:paraId="0B8E149C" w14:textId="77777777" w:rsidR="009B02D2" w:rsidRPr="00E047AD" w:rsidRDefault="009B02D2" w:rsidP="00E047AD">
            <w:pPr>
              <w:jc w:val="center"/>
              <w:rPr>
                <w:rFonts w:ascii="Times New Roman" w:hAnsi="Times New Roman" w:cs="Times New Roman"/>
                <w:color w:val="000000" w:themeColor="text1"/>
                <w:sz w:val="24"/>
                <w:szCs w:val="24"/>
              </w:rPr>
            </w:pPr>
            <w:r w:rsidRPr="00E047AD">
              <w:rPr>
                <w:rFonts w:ascii="Times New Roman" w:hAnsi="Times New Roman" w:cs="Times New Roman"/>
                <w:color w:val="000000" w:themeColor="text1"/>
                <w:sz w:val="24"/>
                <w:szCs w:val="24"/>
              </w:rPr>
              <w:t>0.63 (0.28, 1.41)</w:t>
            </w:r>
          </w:p>
        </w:tc>
        <w:tc>
          <w:tcPr>
            <w:tcW w:w="3117" w:type="dxa"/>
            <w:tcBorders>
              <w:bottom w:val="single" w:sz="4" w:space="0" w:color="auto"/>
            </w:tcBorders>
          </w:tcPr>
          <w:p w14:paraId="64B95DD7" w14:textId="77777777" w:rsidR="009B02D2" w:rsidRPr="00E047AD" w:rsidRDefault="009B02D2" w:rsidP="00E047AD">
            <w:pPr>
              <w:jc w:val="center"/>
              <w:rPr>
                <w:rFonts w:ascii="Times New Roman" w:hAnsi="Times New Roman" w:cs="Times New Roman"/>
                <w:color w:val="000000" w:themeColor="text1"/>
                <w:sz w:val="24"/>
                <w:szCs w:val="24"/>
              </w:rPr>
            </w:pPr>
            <w:r w:rsidRPr="00E047AD">
              <w:rPr>
                <w:rFonts w:ascii="Times New Roman" w:hAnsi="Times New Roman" w:cs="Times New Roman"/>
                <w:color w:val="000000" w:themeColor="text1"/>
                <w:sz w:val="24"/>
                <w:szCs w:val="24"/>
              </w:rPr>
              <w:t>0.261</w:t>
            </w:r>
          </w:p>
        </w:tc>
      </w:tr>
      <w:tr w:rsidR="00E047AD" w:rsidRPr="00E047AD" w14:paraId="5953BE49" w14:textId="77777777" w:rsidTr="0028349D">
        <w:trPr>
          <w:trHeight w:val="454"/>
        </w:trPr>
        <w:tc>
          <w:tcPr>
            <w:tcW w:w="3116" w:type="dxa"/>
            <w:tcBorders>
              <w:bottom w:val="single" w:sz="4" w:space="0" w:color="auto"/>
            </w:tcBorders>
          </w:tcPr>
          <w:p w14:paraId="00B04068" w14:textId="77777777" w:rsidR="009B02D2" w:rsidRPr="00E047AD" w:rsidRDefault="009B02D2" w:rsidP="00E047AD">
            <w:pPr>
              <w:jc w:val="both"/>
              <w:rPr>
                <w:rFonts w:ascii="Times New Roman" w:hAnsi="Times New Roman" w:cs="Times New Roman"/>
                <w:color w:val="000000" w:themeColor="text1"/>
                <w:sz w:val="24"/>
                <w:szCs w:val="24"/>
                <w:lang w:val="en"/>
              </w:rPr>
            </w:pPr>
            <w:r w:rsidRPr="00E047AD">
              <w:rPr>
                <w:rFonts w:ascii="Times New Roman" w:hAnsi="Times New Roman" w:cs="Times New Roman"/>
                <w:color w:val="000000" w:themeColor="text1"/>
                <w:sz w:val="24"/>
                <w:szCs w:val="24"/>
                <w:lang w:val="en"/>
              </w:rPr>
              <w:t>&gt; 5000 MY / month</w:t>
            </w:r>
          </w:p>
        </w:tc>
        <w:tc>
          <w:tcPr>
            <w:tcW w:w="3117" w:type="dxa"/>
            <w:tcBorders>
              <w:bottom w:val="single" w:sz="4" w:space="0" w:color="auto"/>
            </w:tcBorders>
          </w:tcPr>
          <w:p w14:paraId="04A373C2" w14:textId="77777777" w:rsidR="009B02D2" w:rsidRPr="00E047AD" w:rsidRDefault="009B02D2" w:rsidP="00E047AD">
            <w:pPr>
              <w:jc w:val="center"/>
              <w:rPr>
                <w:rFonts w:ascii="Times New Roman" w:hAnsi="Times New Roman" w:cs="Times New Roman"/>
                <w:color w:val="000000" w:themeColor="text1"/>
                <w:sz w:val="24"/>
                <w:szCs w:val="24"/>
              </w:rPr>
            </w:pPr>
            <w:r w:rsidRPr="00E047AD">
              <w:rPr>
                <w:rFonts w:ascii="Times New Roman" w:hAnsi="Times New Roman" w:cs="Times New Roman"/>
                <w:color w:val="000000" w:themeColor="text1"/>
                <w:sz w:val="24"/>
                <w:szCs w:val="24"/>
              </w:rPr>
              <w:t>1.06 (0.49, 2.28)</w:t>
            </w:r>
          </w:p>
          <w:p w14:paraId="0D9C7FC5" w14:textId="77777777" w:rsidR="009B02D2" w:rsidRPr="00E047AD" w:rsidRDefault="009B02D2" w:rsidP="00E047AD">
            <w:pPr>
              <w:jc w:val="center"/>
              <w:rPr>
                <w:rFonts w:ascii="Times New Roman" w:hAnsi="Times New Roman" w:cs="Times New Roman"/>
                <w:color w:val="000000" w:themeColor="text1"/>
                <w:sz w:val="24"/>
                <w:szCs w:val="24"/>
              </w:rPr>
            </w:pPr>
          </w:p>
        </w:tc>
        <w:tc>
          <w:tcPr>
            <w:tcW w:w="3117" w:type="dxa"/>
            <w:tcBorders>
              <w:bottom w:val="single" w:sz="4" w:space="0" w:color="auto"/>
            </w:tcBorders>
          </w:tcPr>
          <w:p w14:paraId="47DE6092" w14:textId="77777777" w:rsidR="009B02D2" w:rsidRPr="00E047AD" w:rsidRDefault="009B02D2" w:rsidP="00E047AD">
            <w:pPr>
              <w:jc w:val="center"/>
              <w:rPr>
                <w:rFonts w:ascii="Times New Roman" w:hAnsi="Times New Roman" w:cs="Times New Roman"/>
                <w:color w:val="000000" w:themeColor="text1"/>
                <w:sz w:val="24"/>
                <w:szCs w:val="24"/>
              </w:rPr>
            </w:pPr>
            <w:r w:rsidRPr="00E047AD">
              <w:rPr>
                <w:rFonts w:ascii="Times New Roman" w:hAnsi="Times New Roman" w:cs="Times New Roman"/>
                <w:color w:val="000000" w:themeColor="text1"/>
                <w:sz w:val="24"/>
                <w:szCs w:val="24"/>
              </w:rPr>
              <w:t>0.886</w:t>
            </w:r>
          </w:p>
          <w:p w14:paraId="392B9DDB" w14:textId="77777777" w:rsidR="009B02D2" w:rsidRPr="00E047AD" w:rsidRDefault="009B02D2" w:rsidP="00E047AD">
            <w:pPr>
              <w:jc w:val="center"/>
              <w:rPr>
                <w:rFonts w:ascii="Times New Roman" w:hAnsi="Times New Roman" w:cs="Times New Roman"/>
                <w:color w:val="000000" w:themeColor="text1"/>
                <w:sz w:val="24"/>
                <w:szCs w:val="24"/>
              </w:rPr>
            </w:pPr>
          </w:p>
        </w:tc>
      </w:tr>
      <w:tr w:rsidR="00E047AD" w:rsidRPr="00E047AD" w14:paraId="463254DD" w14:textId="77777777" w:rsidTr="00D667AF">
        <w:trPr>
          <w:trHeight w:val="454"/>
        </w:trPr>
        <w:tc>
          <w:tcPr>
            <w:tcW w:w="3116" w:type="dxa"/>
            <w:tcBorders>
              <w:top w:val="single" w:sz="4" w:space="0" w:color="auto"/>
              <w:left w:val="single" w:sz="4" w:space="0" w:color="auto"/>
              <w:bottom w:val="single" w:sz="4" w:space="0" w:color="auto"/>
              <w:right w:val="nil"/>
            </w:tcBorders>
          </w:tcPr>
          <w:p w14:paraId="7CB7EDA7" w14:textId="77777777" w:rsidR="00326A5C" w:rsidRPr="00E047AD" w:rsidRDefault="00326A5C" w:rsidP="00E047AD">
            <w:pPr>
              <w:jc w:val="both"/>
              <w:rPr>
                <w:rFonts w:ascii="Times New Roman" w:hAnsi="Times New Roman" w:cs="Times New Roman"/>
                <w:b/>
                <w:color w:val="000000" w:themeColor="text1"/>
                <w:sz w:val="24"/>
                <w:szCs w:val="24"/>
              </w:rPr>
            </w:pPr>
            <w:r w:rsidRPr="00E047AD">
              <w:rPr>
                <w:rFonts w:ascii="Times New Roman" w:hAnsi="Times New Roman" w:cs="Times New Roman"/>
                <w:b/>
                <w:color w:val="000000" w:themeColor="text1"/>
                <w:sz w:val="24"/>
                <w:szCs w:val="24"/>
              </w:rPr>
              <w:t>Body mass index</w:t>
            </w:r>
          </w:p>
          <w:p w14:paraId="37251887" w14:textId="77777777" w:rsidR="00326A5C" w:rsidRPr="00E047AD" w:rsidRDefault="00326A5C" w:rsidP="00E047AD">
            <w:pPr>
              <w:jc w:val="both"/>
              <w:rPr>
                <w:rFonts w:ascii="Times New Roman" w:hAnsi="Times New Roman" w:cs="Times New Roman"/>
                <w:color w:val="000000" w:themeColor="text1"/>
                <w:sz w:val="24"/>
                <w:szCs w:val="24"/>
                <w:lang w:val="en"/>
              </w:rPr>
            </w:pPr>
          </w:p>
        </w:tc>
        <w:tc>
          <w:tcPr>
            <w:tcW w:w="3117" w:type="dxa"/>
            <w:tcBorders>
              <w:top w:val="single" w:sz="4" w:space="0" w:color="auto"/>
              <w:left w:val="nil"/>
              <w:bottom w:val="single" w:sz="4" w:space="0" w:color="auto"/>
              <w:right w:val="nil"/>
            </w:tcBorders>
          </w:tcPr>
          <w:p w14:paraId="252ACC6F" w14:textId="77777777" w:rsidR="00326A5C" w:rsidRPr="00E047AD" w:rsidRDefault="00326A5C" w:rsidP="00E047AD">
            <w:pPr>
              <w:jc w:val="center"/>
              <w:rPr>
                <w:rFonts w:ascii="Times New Roman" w:hAnsi="Times New Roman" w:cs="Times New Roman"/>
                <w:color w:val="000000" w:themeColor="text1"/>
                <w:sz w:val="24"/>
                <w:szCs w:val="24"/>
              </w:rPr>
            </w:pPr>
          </w:p>
          <w:p w14:paraId="75F18C8C" w14:textId="77777777" w:rsidR="00326A5C" w:rsidRPr="00E047AD" w:rsidRDefault="00326A5C" w:rsidP="00E047AD">
            <w:pPr>
              <w:jc w:val="center"/>
              <w:rPr>
                <w:rFonts w:ascii="Times New Roman" w:hAnsi="Times New Roman" w:cs="Times New Roman"/>
                <w:color w:val="000000" w:themeColor="text1"/>
                <w:sz w:val="24"/>
                <w:szCs w:val="24"/>
              </w:rPr>
            </w:pPr>
          </w:p>
        </w:tc>
        <w:tc>
          <w:tcPr>
            <w:tcW w:w="3117" w:type="dxa"/>
            <w:tcBorders>
              <w:top w:val="single" w:sz="4" w:space="0" w:color="auto"/>
              <w:left w:val="nil"/>
              <w:bottom w:val="single" w:sz="4" w:space="0" w:color="auto"/>
              <w:right w:val="single" w:sz="4" w:space="0" w:color="auto"/>
            </w:tcBorders>
          </w:tcPr>
          <w:p w14:paraId="4EA9C8F9" w14:textId="77777777" w:rsidR="00326A5C" w:rsidRPr="00E047AD" w:rsidRDefault="00326A5C" w:rsidP="00E047AD">
            <w:pPr>
              <w:jc w:val="center"/>
              <w:rPr>
                <w:rFonts w:ascii="Times New Roman" w:hAnsi="Times New Roman" w:cs="Times New Roman"/>
                <w:color w:val="000000" w:themeColor="text1"/>
                <w:sz w:val="24"/>
                <w:szCs w:val="24"/>
              </w:rPr>
            </w:pPr>
          </w:p>
          <w:p w14:paraId="628FEADF" w14:textId="77777777" w:rsidR="00326A5C" w:rsidRPr="00E047AD" w:rsidRDefault="00326A5C" w:rsidP="00E047AD">
            <w:pPr>
              <w:jc w:val="center"/>
              <w:rPr>
                <w:rFonts w:ascii="Times New Roman" w:hAnsi="Times New Roman" w:cs="Times New Roman"/>
                <w:color w:val="000000" w:themeColor="text1"/>
                <w:sz w:val="24"/>
                <w:szCs w:val="24"/>
              </w:rPr>
            </w:pPr>
          </w:p>
        </w:tc>
      </w:tr>
      <w:tr w:rsidR="00E047AD" w:rsidRPr="00E047AD" w14:paraId="399F2EAD" w14:textId="77777777" w:rsidTr="0028349D">
        <w:trPr>
          <w:trHeight w:val="454"/>
        </w:trPr>
        <w:tc>
          <w:tcPr>
            <w:tcW w:w="3116" w:type="dxa"/>
            <w:tcBorders>
              <w:top w:val="single" w:sz="4" w:space="0" w:color="auto"/>
            </w:tcBorders>
          </w:tcPr>
          <w:p w14:paraId="13EE72B0" w14:textId="77777777" w:rsidR="009B02D2" w:rsidRPr="00E047AD" w:rsidRDefault="009B02D2" w:rsidP="00E047AD">
            <w:pPr>
              <w:jc w:val="both"/>
              <w:rPr>
                <w:rFonts w:ascii="Times New Roman" w:hAnsi="Times New Roman" w:cs="Times New Roman"/>
                <w:color w:val="000000" w:themeColor="text1"/>
                <w:sz w:val="24"/>
                <w:szCs w:val="24"/>
              </w:rPr>
            </w:pPr>
            <w:r w:rsidRPr="00E047AD">
              <w:rPr>
                <w:rFonts w:ascii="Times New Roman" w:hAnsi="Times New Roman" w:cs="Times New Roman"/>
                <w:color w:val="000000" w:themeColor="text1"/>
                <w:sz w:val="24"/>
                <w:szCs w:val="24"/>
                <w:lang w:val="en"/>
              </w:rPr>
              <w:t>18.5-22.9</w:t>
            </w:r>
          </w:p>
        </w:tc>
        <w:tc>
          <w:tcPr>
            <w:tcW w:w="3117" w:type="dxa"/>
            <w:tcBorders>
              <w:top w:val="single" w:sz="4" w:space="0" w:color="auto"/>
            </w:tcBorders>
          </w:tcPr>
          <w:p w14:paraId="3DB27998" w14:textId="77777777" w:rsidR="009B02D2" w:rsidRPr="00E047AD" w:rsidRDefault="009B02D2" w:rsidP="00E047AD">
            <w:pPr>
              <w:jc w:val="center"/>
              <w:rPr>
                <w:rFonts w:ascii="Times New Roman" w:hAnsi="Times New Roman" w:cs="Times New Roman"/>
                <w:color w:val="000000" w:themeColor="text1"/>
                <w:sz w:val="24"/>
                <w:szCs w:val="24"/>
              </w:rPr>
            </w:pPr>
            <w:r w:rsidRPr="00E047AD">
              <w:rPr>
                <w:rFonts w:ascii="Times New Roman" w:hAnsi="Times New Roman" w:cs="Times New Roman"/>
                <w:color w:val="000000" w:themeColor="text1"/>
                <w:sz w:val="24"/>
                <w:szCs w:val="24"/>
              </w:rPr>
              <w:t>1</w:t>
            </w:r>
          </w:p>
        </w:tc>
        <w:tc>
          <w:tcPr>
            <w:tcW w:w="3117" w:type="dxa"/>
            <w:tcBorders>
              <w:top w:val="single" w:sz="4" w:space="0" w:color="auto"/>
            </w:tcBorders>
          </w:tcPr>
          <w:p w14:paraId="02EF83C8" w14:textId="77777777" w:rsidR="009B02D2" w:rsidRPr="00E047AD" w:rsidRDefault="009B02D2" w:rsidP="00E047AD">
            <w:pPr>
              <w:jc w:val="center"/>
              <w:rPr>
                <w:rFonts w:ascii="Times New Roman" w:hAnsi="Times New Roman" w:cs="Times New Roman"/>
                <w:color w:val="000000" w:themeColor="text1"/>
                <w:sz w:val="24"/>
                <w:szCs w:val="24"/>
              </w:rPr>
            </w:pPr>
          </w:p>
        </w:tc>
      </w:tr>
      <w:tr w:rsidR="00E047AD" w:rsidRPr="00E047AD" w14:paraId="11881C28" w14:textId="77777777" w:rsidTr="0028349D">
        <w:trPr>
          <w:trHeight w:val="454"/>
        </w:trPr>
        <w:tc>
          <w:tcPr>
            <w:tcW w:w="3116" w:type="dxa"/>
          </w:tcPr>
          <w:p w14:paraId="2ACE8455" w14:textId="77777777" w:rsidR="009B02D2" w:rsidRPr="00E047AD" w:rsidRDefault="009B02D2" w:rsidP="00E047AD">
            <w:pPr>
              <w:jc w:val="both"/>
              <w:rPr>
                <w:rFonts w:ascii="Times New Roman" w:hAnsi="Times New Roman" w:cs="Times New Roman"/>
                <w:color w:val="000000" w:themeColor="text1"/>
                <w:sz w:val="24"/>
                <w:szCs w:val="24"/>
                <w:lang w:val="en"/>
              </w:rPr>
            </w:pPr>
            <w:r w:rsidRPr="00E047AD">
              <w:rPr>
                <w:rFonts w:ascii="Times New Roman" w:hAnsi="Times New Roman" w:cs="Times New Roman"/>
                <w:color w:val="000000" w:themeColor="text1"/>
                <w:sz w:val="24"/>
                <w:szCs w:val="24"/>
                <w:lang w:val="en"/>
              </w:rPr>
              <w:t>23.0-27.4</w:t>
            </w:r>
          </w:p>
        </w:tc>
        <w:tc>
          <w:tcPr>
            <w:tcW w:w="3117" w:type="dxa"/>
          </w:tcPr>
          <w:p w14:paraId="4FB7876C" w14:textId="77777777" w:rsidR="009B02D2" w:rsidRPr="00E047AD" w:rsidRDefault="009B02D2" w:rsidP="00E047AD">
            <w:pPr>
              <w:jc w:val="center"/>
              <w:rPr>
                <w:rFonts w:ascii="Times New Roman" w:hAnsi="Times New Roman" w:cs="Times New Roman"/>
                <w:color w:val="000000" w:themeColor="text1"/>
                <w:sz w:val="24"/>
                <w:szCs w:val="24"/>
              </w:rPr>
            </w:pPr>
            <w:r w:rsidRPr="00E047AD">
              <w:rPr>
                <w:rFonts w:ascii="Times New Roman" w:hAnsi="Times New Roman" w:cs="Times New Roman"/>
                <w:color w:val="000000" w:themeColor="text1"/>
                <w:sz w:val="24"/>
                <w:szCs w:val="24"/>
              </w:rPr>
              <w:t>3.25 (0.72, 14.63)</w:t>
            </w:r>
          </w:p>
        </w:tc>
        <w:tc>
          <w:tcPr>
            <w:tcW w:w="3117" w:type="dxa"/>
          </w:tcPr>
          <w:p w14:paraId="4ED30C35" w14:textId="77777777" w:rsidR="009B02D2" w:rsidRPr="00E047AD" w:rsidRDefault="00025D04" w:rsidP="00E047AD">
            <w:pPr>
              <w:jc w:val="center"/>
              <w:rPr>
                <w:rFonts w:ascii="Times New Roman" w:hAnsi="Times New Roman" w:cs="Times New Roman"/>
                <w:color w:val="000000" w:themeColor="text1"/>
                <w:sz w:val="24"/>
                <w:szCs w:val="24"/>
              </w:rPr>
            </w:pPr>
            <w:r w:rsidRPr="00E047AD">
              <w:rPr>
                <w:rFonts w:ascii="Times New Roman" w:hAnsi="Times New Roman" w:cs="Times New Roman"/>
                <w:color w:val="000000" w:themeColor="text1"/>
                <w:sz w:val="24"/>
                <w:szCs w:val="24"/>
              </w:rPr>
              <w:t>0.125</w:t>
            </w:r>
          </w:p>
        </w:tc>
      </w:tr>
      <w:tr w:rsidR="00E047AD" w:rsidRPr="00E047AD" w14:paraId="3F84C30A" w14:textId="77777777" w:rsidTr="0028349D">
        <w:trPr>
          <w:trHeight w:val="454"/>
        </w:trPr>
        <w:tc>
          <w:tcPr>
            <w:tcW w:w="3116" w:type="dxa"/>
            <w:tcBorders>
              <w:bottom w:val="single" w:sz="4" w:space="0" w:color="auto"/>
            </w:tcBorders>
          </w:tcPr>
          <w:p w14:paraId="2DACE846" w14:textId="77777777" w:rsidR="009B02D2" w:rsidRPr="00E047AD" w:rsidRDefault="009B02D2" w:rsidP="00E047AD">
            <w:pPr>
              <w:jc w:val="both"/>
              <w:rPr>
                <w:rFonts w:ascii="Times New Roman" w:hAnsi="Times New Roman" w:cs="Times New Roman"/>
                <w:color w:val="000000" w:themeColor="text1"/>
                <w:sz w:val="24"/>
                <w:szCs w:val="24"/>
                <w:lang w:val="en"/>
              </w:rPr>
            </w:pPr>
            <w:r w:rsidRPr="00E047AD">
              <w:rPr>
                <w:rFonts w:ascii="Times New Roman" w:hAnsi="Times New Roman" w:cs="Times New Roman"/>
                <w:color w:val="000000" w:themeColor="text1"/>
                <w:sz w:val="24"/>
                <w:szCs w:val="24"/>
                <w:lang w:val="en"/>
              </w:rPr>
              <w:t>27.5-32.4</w:t>
            </w:r>
          </w:p>
          <w:p w14:paraId="5D5792AE" w14:textId="77777777" w:rsidR="009B02D2" w:rsidRPr="00E047AD" w:rsidRDefault="009B02D2" w:rsidP="00E047AD">
            <w:pPr>
              <w:jc w:val="both"/>
              <w:rPr>
                <w:rFonts w:ascii="Times New Roman" w:hAnsi="Times New Roman" w:cs="Times New Roman"/>
                <w:color w:val="000000" w:themeColor="text1"/>
                <w:sz w:val="24"/>
                <w:szCs w:val="24"/>
                <w:lang w:val="en"/>
              </w:rPr>
            </w:pPr>
          </w:p>
        </w:tc>
        <w:tc>
          <w:tcPr>
            <w:tcW w:w="3117" w:type="dxa"/>
            <w:tcBorders>
              <w:bottom w:val="single" w:sz="4" w:space="0" w:color="auto"/>
            </w:tcBorders>
          </w:tcPr>
          <w:p w14:paraId="03A30178" w14:textId="77777777" w:rsidR="009B02D2" w:rsidRPr="00E047AD" w:rsidRDefault="009B02D2" w:rsidP="00E047AD">
            <w:pPr>
              <w:jc w:val="center"/>
              <w:rPr>
                <w:rFonts w:ascii="Times New Roman" w:hAnsi="Times New Roman" w:cs="Times New Roman"/>
                <w:color w:val="000000" w:themeColor="text1"/>
                <w:sz w:val="24"/>
                <w:szCs w:val="24"/>
              </w:rPr>
            </w:pPr>
            <w:r w:rsidRPr="00E047AD">
              <w:rPr>
                <w:rFonts w:ascii="Times New Roman" w:hAnsi="Times New Roman" w:cs="Times New Roman"/>
                <w:color w:val="000000" w:themeColor="text1"/>
                <w:sz w:val="24"/>
                <w:szCs w:val="24"/>
              </w:rPr>
              <w:t>2.22 (0.49, 10.03)</w:t>
            </w:r>
          </w:p>
          <w:p w14:paraId="1F7C0D6C" w14:textId="77777777" w:rsidR="009B02D2" w:rsidRPr="00E047AD" w:rsidRDefault="009B02D2" w:rsidP="00E047AD">
            <w:pPr>
              <w:jc w:val="center"/>
              <w:rPr>
                <w:rFonts w:ascii="Times New Roman" w:hAnsi="Times New Roman" w:cs="Times New Roman"/>
                <w:color w:val="000000" w:themeColor="text1"/>
                <w:sz w:val="24"/>
                <w:szCs w:val="24"/>
              </w:rPr>
            </w:pPr>
          </w:p>
        </w:tc>
        <w:tc>
          <w:tcPr>
            <w:tcW w:w="3117" w:type="dxa"/>
            <w:tcBorders>
              <w:bottom w:val="single" w:sz="4" w:space="0" w:color="auto"/>
            </w:tcBorders>
          </w:tcPr>
          <w:p w14:paraId="751B9DE1" w14:textId="77777777" w:rsidR="009B02D2" w:rsidRPr="00E047AD" w:rsidRDefault="00025D04" w:rsidP="00E047AD">
            <w:pPr>
              <w:jc w:val="center"/>
              <w:rPr>
                <w:rFonts w:ascii="Times New Roman" w:hAnsi="Times New Roman" w:cs="Times New Roman"/>
                <w:color w:val="000000" w:themeColor="text1"/>
                <w:sz w:val="24"/>
                <w:szCs w:val="24"/>
              </w:rPr>
            </w:pPr>
            <w:r w:rsidRPr="00E047AD">
              <w:rPr>
                <w:rFonts w:ascii="Times New Roman" w:hAnsi="Times New Roman" w:cs="Times New Roman"/>
                <w:color w:val="000000" w:themeColor="text1"/>
                <w:sz w:val="24"/>
                <w:szCs w:val="24"/>
              </w:rPr>
              <w:t>0.300</w:t>
            </w:r>
          </w:p>
        </w:tc>
      </w:tr>
      <w:tr w:rsidR="00E047AD" w:rsidRPr="00E047AD" w14:paraId="6F9498BC" w14:textId="77777777" w:rsidTr="0028349D">
        <w:trPr>
          <w:trHeight w:val="454"/>
        </w:trPr>
        <w:tc>
          <w:tcPr>
            <w:tcW w:w="3116" w:type="dxa"/>
            <w:tcBorders>
              <w:bottom w:val="single" w:sz="4" w:space="0" w:color="auto"/>
            </w:tcBorders>
          </w:tcPr>
          <w:p w14:paraId="633B2BAD" w14:textId="77777777" w:rsidR="009B02D2" w:rsidRPr="00E047AD" w:rsidRDefault="00025D04" w:rsidP="00E047AD">
            <w:pPr>
              <w:jc w:val="both"/>
              <w:rPr>
                <w:rFonts w:ascii="Times New Roman" w:hAnsi="Times New Roman" w:cs="Times New Roman"/>
                <w:color w:val="000000" w:themeColor="text1"/>
                <w:sz w:val="24"/>
                <w:szCs w:val="24"/>
                <w:lang w:val="en"/>
              </w:rPr>
            </w:pPr>
            <w:r w:rsidRPr="00E047AD">
              <w:rPr>
                <w:rFonts w:ascii="Times New Roman" w:hAnsi="Times New Roman" w:cs="Times New Roman"/>
                <w:color w:val="000000" w:themeColor="text1"/>
                <w:sz w:val="24"/>
                <w:szCs w:val="24"/>
                <w:lang w:val="en"/>
              </w:rPr>
              <w:t>32.5-37.4</w:t>
            </w:r>
          </w:p>
        </w:tc>
        <w:tc>
          <w:tcPr>
            <w:tcW w:w="3117" w:type="dxa"/>
            <w:tcBorders>
              <w:bottom w:val="single" w:sz="4" w:space="0" w:color="auto"/>
            </w:tcBorders>
          </w:tcPr>
          <w:p w14:paraId="70076BE7" w14:textId="77777777" w:rsidR="009B02D2" w:rsidRPr="00E047AD" w:rsidRDefault="00025D04" w:rsidP="00E047AD">
            <w:pPr>
              <w:jc w:val="center"/>
              <w:rPr>
                <w:rFonts w:ascii="Times New Roman" w:hAnsi="Times New Roman" w:cs="Times New Roman"/>
                <w:color w:val="000000" w:themeColor="text1"/>
                <w:sz w:val="24"/>
                <w:szCs w:val="24"/>
              </w:rPr>
            </w:pPr>
            <w:r w:rsidRPr="00E047AD">
              <w:rPr>
                <w:rFonts w:ascii="Times New Roman" w:hAnsi="Times New Roman" w:cs="Times New Roman"/>
                <w:color w:val="000000" w:themeColor="text1"/>
                <w:sz w:val="24"/>
                <w:szCs w:val="24"/>
              </w:rPr>
              <w:t>2.60 (0.54, 12.47)</w:t>
            </w:r>
          </w:p>
        </w:tc>
        <w:tc>
          <w:tcPr>
            <w:tcW w:w="3117" w:type="dxa"/>
            <w:tcBorders>
              <w:bottom w:val="single" w:sz="4" w:space="0" w:color="auto"/>
            </w:tcBorders>
          </w:tcPr>
          <w:p w14:paraId="67C377E0" w14:textId="77777777" w:rsidR="00025D04" w:rsidRPr="00E047AD" w:rsidRDefault="00025D04" w:rsidP="00E047AD">
            <w:pPr>
              <w:jc w:val="center"/>
              <w:rPr>
                <w:rFonts w:ascii="Times New Roman" w:hAnsi="Times New Roman" w:cs="Times New Roman"/>
                <w:color w:val="000000" w:themeColor="text1"/>
                <w:sz w:val="24"/>
                <w:szCs w:val="24"/>
              </w:rPr>
            </w:pPr>
            <w:r w:rsidRPr="00E047AD">
              <w:rPr>
                <w:rFonts w:ascii="Times New Roman" w:hAnsi="Times New Roman" w:cs="Times New Roman"/>
                <w:color w:val="000000" w:themeColor="text1"/>
                <w:sz w:val="24"/>
                <w:szCs w:val="24"/>
              </w:rPr>
              <w:t>0.231</w:t>
            </w:r>
          </w:p>
          <w:p w14:paraId="50DAA910" w14:textId="77777777" w:rsidR="009B02D2" w:rsidRPr="00E047AD" w:rsidRDefault="009B02D2" w:rsidP="00E047AD">
            <w:pPr>
              <w:jc w:val="center"/>
              <w:rPr>
                <w:rFonts w:ascii="Times New Roman" w:hAnsi="Times New Roman" w:cs="Times New Roman"/>
                <w:color w:val="000000" w:themeColor="text1"/>
                <w:sz w:val="24"/>
                <w:szCs w:val="24"/>
              </w:rPr>
            </w:pPr>
          </w:p>
        </w:tc>
      </w:tr>
      <w:tr w:rsidR="00E047AD" w:rsidRPr="00E047AD" w14:paraId="1C1B143E" w14:textId="77777777" w:rsidTr="00D667AF">
        <w:trPr>
          <w:trHeight w:val="454"/>
        </w:trPr>
        <w:tc>
          <w:tcPr>
            <w:tcW w:w="3116" w:type="dxa"/>
            <w:tcBorders>
              <w:top w:val="single" w:sz="4" w:space="0" w:color="auto"/>
              <w:left w:val="single" w:sz="4" w:space="0" w:color="auto"/>
              <w:bottom w:val="single" w:sz="4" w:space="0" w:color="auto"/>
              <w:right w:val="nil"/>
            </w:tcBorders>
          </w:tcPr>
          <w:p w14:paraId="32B460E7" w14:textId="77777777" w:rsidR="00326A5C" w:rsidRPr="00E047AD" w:rsidRDefault="00326A5C" w:rsidP="00E047AD">
            <w:pPr>
              <w:jc w:val="both"/>
              <w:rPr>
                <w:rFonts w:ascii="Times New Roman" w:hAnsi="Times New Roman" w:cs="Times New Roman"/>
                <w:b/>
                <w:color w:val="000000" w:themeColor="text1"/>
                <w:sz w:val="24"/>
                <w:szCs w:val="24"/>
                <w:lang w:val="en"/>
              </w:rPr>
            </w:pPr>
            <w:r w:rsidRPr="00E047AD">
              <w:rPr>
                <w:rFonts w:ascii="Times New Roman" w:hAnsi="Times New Roman" w:cs="Times New Roman"/>
                <w:b/>
                <w:color w:val="000000" w:themeColor="text1"/>
                <w:sz w:val="24"/>
                <w:szCs w:val="24"/>
                <w:lang w:val="en"/>
              </w:rPr>
              <w:t>Sugary drink intake</w:t>
            </w:r>
          </w:p>
          <w:p w14:paraId="4CF65A74" w14:textId="77777777" w:rsidR="00326A5C" w:rsidRPr="00E047AD" w:rsidRDefault="00326A5C" w:rsidP="00E047AD">
            <w:pPr>
              <w:jc w:val="both"/>
              <w:rPr>
                <w:rFonts w:ascii="Times New Roman" w:hAnsi="Times New Roman" w:cs="Times New Roman"/>
                <w:color w:val="000000" w:themeColor="text1"/>
                <w:sz w:val="24"/>
                <w:szCs w:val="24"/>
                <w:lang w:val="en"/>
              </w:rPr>
            </w:pPr>
          </w:p>
        </w:tc>
        <w:tc>
          <w:tcPr>
            <w:tcW w:w="3117" w:type="dxa"/>
            <w:tcBorders>
              <w:top w:val="single" w:sz="4" w:space="0" w:color="auto"/>
              <w:left w:val="nil"/>
              <w:bottom w:val="single" w:sz="4" w:space="0" w:color="auto"/>
              <w:right w:val="nil"/>
            </w:tcBorders>
          </w:tcPr>
          <w:p w14:paraId="21F8FA7F" w14:textId="77777777" w:rsidR="00326A5C" w:rsidRPr="00E047AD" w:rsidRDefault="00326A5C" w:rsidP="00E047AD">
            <w:pPr>
              <w:jc w:val="center"/>
              <w:rPr>
                <w:rFonts w:ascii="Times New Roman" w:hAnsi="Times New Roman" w:cs="Times New Roman"/>
                <w:color w:val="000000" w:themeColor="text1"/>
                <w:sz w:val="24"/>
                <w:szCs w:val="24"/>
              </w:rPr>
            </w:pPr>
          </w:p>
          <w:p w14:paraId="67AE9242" w14:textId="77777777" w:rsidR="00326A5C" w:rsidRPr="00E047AD" w:rsidRDefault="00326A5C" w:rsidP="00E047AD">
            <w:pPr>
              <w:jc w:val="center"/>
              <w:rPr>
                <w:rFonts w:ascii="Times New Roman" w:hAnsi="Times New Roman" w:cs="Times New Roman"/>
                <w:color w:val="000000" w:themeColor="text1"/>
                <w:sz w:val="24"/>
                <w:szCs w:val="24"/>
              </w:rPr>
            </w:pPr>
          </w:p>
        </w:tc>
        <w:tc>
          <w:tcPr>
            <w:tcW w:w="3117" w:type="dxa"/>
            <w:tcBorders>
              <w:top w:val="single" w:sz="4" w:space="0" w:color="auto"/>
              <w:left w:val="nil"/>
              <w:bottom w:val="single" w:sz="4" w:space="0" w:color="auto"/>
              <w:right w:val="single" w:sz="4" w:space="0" w:color="auto"/>
            </w:tcBorders>
          </w:tcPr>
          <w:p w14:paraId="2F2DC9B1" w14:textId="77777777" w:rsidR="00326A5C" w:rsidRPr="00E047AD" w:rsidRDefault="00326A5C" w:rsidP="00E047AD">
            <w:pPr>
              <w:jc w:val="center"/>
              <w:rPr>
                <w:rFonts w:ascii="Times New Roman" w:hAnsi="Times New Roman" w:cs="Times New Roman"/>
                <w:color w:val="000000" w:themeColor="text1"/>
                <w:sz w:val="24"/>
                <w:szCs w:val="24"/>
              </w:rPr>
            </w:pPr>
          </w:p>
          <w:p w14:paraId="0A9F4B5E" w14:textId="77777777" w:rsidR="00326A5C" w:rsidRPr="00E047AD" w:rsidRDefault="00326A5C" w:rsidP="00E047AD">
            <w:pPr>
              <w:jc w:val="center"/>
              <w:rPr>
                <w:rFonts w:ascii="Times New Roman" w:hAnsi="Times New Roman" w:cs="Times New Roman"/>
                <w:color w:val="000000" w:themeColor="text1"/>
                <w:sz w:val="24"/>
                <w:szCs w:val="24"/>
              </w:rPr>
            </w:pPr>
          </w:p>
        </w:tc>
      </w:tr>
      <w:tr w:rsidR="00E047AD" w:rsidRPr="00E047AD" w14:paraId="5A411F84" w14:textId="77777777" w:rsidTr="0028349D">
        <w:trPr>
          <w:trHeight w:val="454"/>
        </w:trPr>
        <w:tc>
          <w:tcPr>
            <w:tcW w:w="3116" w:type="dxa"/>
            <w:tcBorders>
              <w:top w:val="single" w:sz="4" w:space="0" w:color="auto"/>
            </w:tcBorders>
          </w:tcPr>
          <w:p w14:paraId="55E43FC0" w14:textId="77777777" w:rsidR="00025D04" w:rsidRPr="00E047AD" w:rsidRDefault="00025D04" w:rsidP="00E047AD">
            <w:pPr>
              <w:jc w:val="both"/>
              <w:rPr>
                <w:rFonts w:ascii="Times New Roman" w:hAnsi="Times New Roman" w:cs="Times New Roman"/>
                <w:color w:val="000000" w:themeColor="text1"/>
                <w:sz w:val="24"/>
                <w:szCs w:val="24"/>
                <w:lang w:val="en"/>
              </w:rPr>
            </w:pPr>
            <w:r w:rsidRPr="00E047AD">
              <w:rPr>
                <w:rFonts w:ascii="Times New Roman" w:hAnsi="Times New Roman" w:cs="Times New Roman"/>
                <w:color w:val="000000" w:themeColor="text1"/>
                <w:sz w:val="24"/>
                <w:szCs w:val="24"/>
                <w:lang w:val="en"/>
              </w:rPr>
              <w:t>Everyday</w:t>
            </w:r>
          </w:p>
        </w:tc>
        <w:tc>
          <w:tcPr>
            <w:tcW w:w="3117" w:type="dxa"/>
            <w:tcBorders>
              <w:top w:val="single" w:sz="4" w:space="0" w:color="auto"/>
            </w:tcBorders>
          </w:tcPr>
          <w:p w14:paraId="306E8F8E" w14:textId="77777777" w:rsidR="00025D04" w:rsidRPr="00E047AD" w:rsidRDefault="00025D04" w:rsidP="00E047AD">
            <w:pPr>
              <w:jc w:val="center"/>
              <w:rPr>
                <w:rFonts w:ascii="Times New Roman" w:hAnsi="Times New Roman" w:cs="Times New Roman"/>
                <w:color w:val="000000" w:themeColor="text1"/>
                <w:sz w:val="24"/>
                <w:szCs w:val="24"/>
              </w:rPr>
            </w:pPr>
            <w:r w:rsidRPr="00E047AD">
              <w:rPr>
                <w:rFonts w:ascii="Times New Roman" w:hAnsi="Times New Roman" w:cs="Times New Roman"/>
                <w:color w:val="000000" w:themeColor="text1"/>
                <w:sz w:val="24"/>
                <w:szCs w:val="24"/>
              </w:rPr>
              <w:t>1</w:t>
            </w:r>
          </w:p>
        </w:tc>
        <w:tc>
          <w:tcPr>
            <w:tcW w:w="3117" w:type="dxa"/>
            <w:tcBorders>
              <w:top w:val="single" w:sz="4" w:space="0" w:color="auto"/>
            </w:tcBorders>
          </w:tcPr>
          <w:p w14:paraId="1C85F628" w14:textId="77777777" w:rsidR="00025D04" w:rsidRPr="00E047AD" w:rsidRDefault="00025D04" w:rsidP="00E047AD">
            <w:pPr>
              <w:jc w:val="center"/>
              <w:rPr>
                <w:rFonts w:ascii="Times New Roman" w:hAnsi="Times New Roman" w:cs="Times New Roman"/>
                <w:color w:val="000000" w:themeColor="text1"/>
                <w:sz w:val="24"/>
                <w:szCs w:val="24"/>
              </w:rPr>
            </w:pPr>
          </w:p>
        </w:tc>
      </w:tr>
      <w:tr w:rsidR="00E047AD" w:rsidRPr="00E047AD" w14:paraId="0A3153B7" w14:textId="77777777" w:rsidTr="0028349D">
        <w:trPr>
          <w:trHeight w:val="454"/>
        </w:trPr>
        <w:tc>
          <w:tcPr>
            <w:tcW w:w="3116" w:type="dxa"/>
          </w:tcPr>
          <w:p w14:paraId="0F62F3A2" w14:textId="77777777" w:rsidR="009B02D2" w:rsidRPr="00E047AD" w:rsidRDefault="009B02D2" w:rsidP="00E047AD">
            <w:pPr>
              <w:jc w:val="both"/>
              <w:rPr>
                <w:rFonts w:ascii="Times New Roman" w:hAnsi="Times New Roman" w:cs="Times New Roman"/>
                <w:color w:val="000000" w:themeColor="text1"/>
                <w:sz w:val="24"/>
                <w:szCs w:val="24"/>
                <w:lang w:val="en"/>
              </w:rPr>
            </w:pPr>
            <w:r w:rsidRPr="00E047AD">
              <w:rPr>
                <w:rFonts w:ascii="Times New Roman" w:hAnsi="Times New Roman" w:cs="Times New Roman"/>
                <w:color w:val="000000" w:themeColor="text1"/>
                <w:sz w:val="24"/>
                <w:szCs w:val="24"/>
                <w:lang w:val="en"/>
              </w:rPr>
              <w:t xml:space="preserve">A few </w:t>
            </w:r>
            <w:proofErr w:type="gramStart"/>
            <w:r w:rsidRPr="00E047AD">
              <w:rPr>
                <w:rFonts w:ascii="Times New Roman" w:hAnsi="Times New Roman" w:cs="Times New Roman"/>
                <w:color w:val="000000" w:themeColor="text1"/>
                <w:sz w:val="24"/>
                <w:szCs w:val="24"/>
                <w:lang w:val="en"/>
              </w:rPr>
              <w:t>time</w:t>
            </w:r>
            <w:proofErr w:type="gramEnd"/>
            <w:r w:rsidRPr="00E047AD">
              <w:rPr>
                <w:rFonts w:ascii="Times New Roman" w:hAnsi="Times New Roman" w:cs="Times New Roman"/>
                <w:color w:val="000000" w:themeColor="text1"/>
                <w:sz w:val="24"/>
                <w:szCs w:val="24"/>
                <w:lang w:val="en"/>
              </w:rPr>
              <w:t xml:space="preserve"> a week</w:t>
            </w:r>
          </w:p>
        </w:tc>
        <w:tc>
          <w:tcPr>
            <w:tcW w:w="3117" w:type="dxa"/>
          </w:tcPr>
          <w:p w14:paraId="622937CF" w14:textId="77777777" w:rsidR="009B02D2" w:rsidRPr="00E047AD" w:rsidRDefault="009B02D2" w:rsidP="00E047AD">
            <w:pPr>
              <w:jc w:val="center"/>
              <w:rPr>
                <w:rFonts w:ascii="Times New Roman" w:hAnsi="Times New Roman" w:cs="Times New Roman"/>
                <w:color w:val="000000" w:themeColor="text1"/>
                <w:sz w:val="24"/>
                <w:szCs w:val="24"/>
              </w:rPr>
            </w:pPr>
            <w:r w:rsidRPr="00E047AD">
              <w:rPr>
                <w:rFonts w:ascii="Times New Roman" w:hAnsi="Times New Roman" w:cs="Times New Roman"/>
                <w:color w:val="000000" w:themeColor="text1"/>
                <w:sz w:val="24"/>
                <w:szCs w:val="24"/>
              </w:rPr>
              <w:t>0.81 (0.33, 1.97)</w:t>
            </w:r>
          </w:p>
        </w:tc>
        <w:tc>
          <w:tcPr>
            <w:tcW w:w="3117" w:type="dxa"/>
          </w:tcPr>
          <w:p w14:paraId="624EF59C" w14:textId="77777777" w:rsidR="009B02D2" w:rsidRPr="00E047AD" w:rsidRDefault="009B02D2" w:rsidP="00E047AD">
            <w:pPr>
              <w:jc w:val="center"/>
              <w:rPr>
                <w:rFonts w:ascii="Times New Roman" w:hAnsi="Times New Roman" w:cs="Times New Roman"/>
                <w:color w:val="000000" w:themeColor="text1"/>
                <w:sz w:val="24"/>
                <w:szCs w:val="24"/>
              </w:rPr>
            </w:pPr>
            <w:r w:rsidRPr="00E047AD">
              <w:rPr>
                <w:rFonts w:ascii="Times New Roman" w:hAnsi="Times New Roman" w:cs="Times New Roman"/>
                <w:color w:val="000000" w:themeColor="text1"/>
                <w:sz w:val="24"/>
                <w:szCs w:val="24"/>
              </w:rPr>
              <w:t>0.635</w:t>
            </w:r>
          </w:p>
        </w:tc>
      </w:tr>
      <w:tr w:rsidR="00E047AD" w:rsidRPr="00E047AD" w14:paraId="184755D6" w14:textId="77777777" w:rsidTr="0028349D">
        <w:trPr>
          <w:trHeight w:val="454"/>
        </w:trPr>
        <w:tc>
          <w:tcPr>
            <w:tcW w:w="3116" w:type="dxa"/>
            <w:tcBorders>
              <w:bottom w:val="single" w:sz="4" w:space="0" w:color="auto"/>
            </w:tcBorders>
          </w:tcPr>
          <w:p w14:paraId="2165587E" w14:textId="77777777" w:rsidR="009B02D2" w:rsidRPr="00E047AD" w:rsidRDefault="009B02D2" w:rsidP="00E047AD">
            <w:pPr>
              <w:jc w:val="both"/>
              <w:rPr>
                <w:rFonts w:ascii="Times New Roman" w:hAnsi="Times New Roman" w:cs="Times New Roman"/>
                <w:color w:val="000000" w:themeColor="text1"/>
                <w:sz w:val="24"/>
                <w:szCs w:val="24"/>
                <w:lang w:val="en"/>
              </w:rPr>
            </w:pPr>
            <w:r w:rsidRPr="00E047AD">
              <w:rPr>
                <w:rFonts w:ascii="Times New Roman" w:hAnsi="Times New Roman" w:cs="Times New Roman"/>
                <w:color w:val="000000" w:themeColor="text1"/>
                <w:sz w:val="24"/>
                <w:szCs w:val="24"/>
                <w:lang w:val="en"/>
              </w:rPr>
              <w:t>Once or twice a week</w:t>
            </w:r>
          </w:p>
        </w:tc>
        <w:tc>
          <w:tcPr>
            <w:tcW w:w="3117" w:type="dxa"/>
            <w:tcBorders>
              <w:bottom w:val="single" w:sz="4" w:space="0" w:color="auto"/>
            </w:tcBorders>
          </w:tcPr>
          <w:p w14:paraId="4800986A" w14:textId="77777777" w:rsidR="009B02D2" w:rsidRPr="00E047AD" w:rsidRDefault="009B02D2" w:rsidP="00E047AD">
            <w:pPr>
              <w:jc w:val="center"/>
              <w:rPr>
                <w:rFonts w:ascii="Times New Roman" w:hAnsi="Times New Roman" w:cs="Times New Roman"/>
                <w:color w:val="000000" w:themeColor="text1"/>
                <w:sz w:val="24"/>
                <w:szCs w:val="24"/>
              </w:rPr>
            </w:pPr>
            <w:r w:rsidRPr="00E047AD">
              <w:rPr>
                <w:rFonts w:ascii="Times New Roman" w:hAnsi="Times New Roman" w:cs="Times New Roman"/>
                <w:color w:val="000000" w:themeColor="text1"/>
                <w:sz w:val="24"/>
                <w:szCs w:val="24"/>
              </w:rPr>
              <w:t>1.01 (0.41, 2.45)</w:t>
            </w:r>
          </w:p>
        </w:tc>
        <w:tc>
          <w:tcPr>
            <w:tcW w:w="3117" w:type="dxa"/>
            <w:tcBorders>
              <w:bottom w:val="single" w:sz="4" w:space="0" w:color="auto"/>
            </w:tcBorders>
          </w:tcPr>
          <w:p w14:paraId="59E3EEA7" w14:textId="77777777" w:rsidR="009B02D2" w:rsidRPr="00E047AD" w:rsidRDefault="009B02D2" w:rsidP="00E047AD">
            <w:pPr>
              <w:jc w:val="center"/>
              <w:rPr>
                <w:rFonts w:ascii="Times New Roman" w:hAnsi="Times New Roman" w:cs="Times New Roman"/>
                <w:color w:val="000000" w:themeColor="text1"/>
                <w:sz w:val="24"/>
                <w:szCs w:val="24"/>
              </w:rPr>
            </w:pPr>
            <w:r w:rsidRPr="00E047AD">
              <w:rPr>
                <w:rFonts w:ascii="Times New Roman" w:hAnsi="Times New Roman" w:cs="Times New Roman"/>
                <w:color w:val="000000" w:themeColor="text1"/>
                <w:sz w:val="24"/>
                <w:szCs w:val="24"/>
              </w:rPr>
              <w:t>0.990</w:t>
            </w:r>
          </w:p>
        </w:tc>
      </w:tr>
      <w:tr w:rsidR="00E047AD" w:rsidRPr="00E047AD" w14:paraId="4AEF4FC3" w14:textId="77777777" w:rsidTr="0028349D">
        <w:trPr>
          <w:trHeight w:val="454"/>
        </w:trPr>
        <w:tc>
          <w:tcPr>
            <w:tcW w:w="3116" w:type="dxa"/>
            <w:tcBorders>
              <w:bottom w:val="single" w:sz="4" w:space="0" w:color="auto"/>
            </w:tcBorders>
          </w:tcPr>
          <w:p w14:paraId="03B4AC11" w14:textId="77777777" w:rsidR="009B02D2" w:rsidRPr="00E047AD" w:rsidRDefault="009B02D2" w:rsidP="00E047AD">
            <w:pPr>
              <w:jc w:val="both"/>
              <w:rPr>
                <w:rFonts w:ascii="Times New Roman" w:hAnsi="Times New Roman" w:cs="Times New Roman"/>
                <w:color w:val="000000" w:themeColor="text1"/>
                <w:sz w:val="24"/>
                <w:szCs w:val="24"/>
                <w:lang w:val="en"/>
              </w:rPr>
            </w:pPr>
            <w:r w:rsidRPr="00E047AD">
              <w:rPr>
                <w:rFonts w:ascii="Times New Roman" w:hAnsi="Times New Roman" w:cs="Times New Roman"/>
                <w:color w:val="000000" w:themeColor="text1"/>
                <w:sz w:val="24"/>
                <w:szCs w:val="24"/>
                <w:lang w:val="en"/>
              </w:rPr>
              <w:t>Rarely</w:t>
            </w:r>
          </w:p>
          <w:p w14:paraId="4539B9EE" w14:textId="77777777" w:rsidR="009B02D2" w:rsidRPr="00E047AD" w:rsidRDefault="009B02D2" w:rsidP="00E047AD">
            <w:pPr>
              <w:jc w:val="both"/>
              <w:rPr>
                <w:rFonts w:ascii="Times New Roman" w:hAnsi="Times New Roman" w:cs="Times New Roman"/>
                <w:color w:val="000000" w:themeColor="text1"/>
                <w:sz w:val="24"/>
                <w:szCs w:val="24"/>
                <w:lang w:val="en"/>
              </w:rPr>
            </w:pPr>
          </w:p>
        </w:tc>
        <w:tc>
          <w:tcPr>
            <w:tcW w:w="3117" w:type="dxa"/>
            <w:tcBorders>
              <w:bottom w:val="single" w:sz="4" w:space="0" w:color="auto"/>
            </w:tcBorders>
          </w:tcPr>
          <w:p w14:paraId="529EAA50" w14:textId="77777777" w:rsidR="009B02D2" w:rsidRPr="00E047AD" w:rsidRDefault="009B02D2" w:rsidP="00E047AD">
            <w:pPr>
              <w:jc w:val="center"/>
              <w:rPr>
                <w:rFonts w:ascii="Times New Roman" w:hAnsi="Times New Roman" w:cs="Times New Roman"/>
                <w:color w:val="000000" w:themeColor="text1"/>
                <w:sz w:val="24"/>
                <w:szCs w:val="24"/>
              </w:rPr>
            </w:pPr>
            <w:r w:rsidRPr="00E047AD">
              <w:rPr>
                <w:rFonts w:ascii="Times New Roman" w:hAnsi="Times New Roman" w:cs="Times New Roman"/>
                <w:color w:val="000000" w:themeColor="text1"/>
                <w:sz w:val="24"/>
                <w:szCs w:val="24"/>
              </w:rPr>
              <w:t>0.68 (0.27, 1.73)</w:t>
            </w:r>
          </w:p>
          <w:p w14:paraId="2BF8AA83" w14:textId="77777777" w:rsidR="009B02D2" w:rsidRPr="00E047AD" w:rsidRDefault="009B02D2" w:rsidP="00E047AD">
            <w:pPr>
              <w:jc w:val="center"/>
              <w:rPr>
                <w:rFonts w:ascii="Times New Roman" w:hAnsi="Times New Roman" w:cs="Times New Roman"/>
                <w:color w:val="000000" w:themeColor="text1"/>
                <w:sz w:val="24"/>
                <w:szCs w:val="24"/>
              </w:rPr>
            </w:pPr>
          </w:p>
        </w:tc>
        <w:tc>
          <w:tcPr>
            <w:tcW w:w="3117" w:type="dxa"/>
            <w:tcBorders>
              <w:bottom w:val="single" w:sz="4" w:space="0" w:color="auto"/>
            </w:tcBorders>
          </w:tcPr>
          <w:p w14:paraId="7DB22932" w14:textId="77777777" w:rsidR="009B02D2" w:rsidRPr="00E047AD" w:rsidRDefault="009B02D2" w:rsidP="00E047AD">
            <w:pPr>
              <w:jc w:val="center"/>
              <w:rPr>
                <w:rFonts w:ascii="Times New Roman" w:hAnsi="Times New Roman" w:cs="Times New Roman"/>
                <w:color w:val="000000" w:themeColor="text1"/>
                <w:sz w:val="24"/>
                <w:szCs w:val="24"/>
              </w:rPr>
            </w:pPr>
            <w:r w:rsidRPr="00E047AD">
              <w:rPr>
                <w:rFonts w:ascii="Times New Roman" w:hAnsi="Times New Roman" w:cs="Times New Roman"/>
                <w:color w:val="000000" w:themeColor="text1"/>
                <w:sz w:val="24"/>
                <w:szCs w:val="24"/>
              </w:rPr>
              <w:t>0.418</w:t>
            </w:r>
          </w:p>
          <w:p w14:paraId="36E3598D" w14:textId="77777777" w:rsidR="009B02D2" w:rsidRPr="00E047AD" w:rsidRDefault="009B02D2" w:rsidP="00E047AD">
            <w:pPr>
              <w:jc w:val="center"/>
              <w:rPr>
                <w:rFonts w:ascii="Times New Roman" w:hAnsi="Times New Roman" w:cs="Times New Roman"/>
                <w:color w:val="000000" w:themeColor="text1"/>
                <w:sz w:val="24"/>
                <w:szCs w:val="24"/>
              </w:rPr>
            </w:pPr>
          </w:p>
        </w:tc>
      </w:tr>
      <w:tr w:rsidR="00E047AD" w:rsidRPr="00E047AD" w14:paraId="0667BE4A" w14:textId="77777777" w:rsidTr="00D667AF">
        <w:trPr>
          <w:trHeight w:val="454"/>
        </w:trPr>
        <w:tc>
          <w:tcPr>
            <w:tcW w:w="3116" w:type="dxa"/>
            <w:tcBorders>
              <w:top w:val="single" w:sz="4" w:space="0" w:color="auto"/>
              <w:left w:val="single" w:sz="4" w:space="0" w:color="auto"/>
              <w:bottom w:val="single" w:sz="4" w:space="0" w:color="auto"/>
              <w:right w:val="nil"/>
            </w:tcBorders>
          </w:tcPr>
          <w:p w14:paraId="59D3C800" w14:textId="77777777" w:rsidR="009B02D2" w:rsidRPr="00E047AD" w:rsidRDefault="009B02D2" w:rsidP="00E047AD">
            <w:pPr>
              <w:jc w:val="both"/>
              <w:rPr>
                <w:rFonts w:ascii="Times New Roman" w:hAnsi="Times New Roman" w:cs="Times New Roman"/>
                <w:b/>
                <w:color w:val="000000" w:themeColor="text1"/>
                <w:sz w:val="24"/>
                <w:szCs w:val="24"/>
                <w:lang w:val="en"/>
              </w:rPr>
            </w:pPr>
            <w:r w:rsidRPr="00E047AD">
              <w:rPr>
                <w:rFonts w:ascii="Times New Roman" w:hAnsi="Times New Roman" w:cs="Times New Roman"/>
                <w:b/>
                <w:color w:val="000000" w:themeColor="text1"/>
                <w:sz w:val="24"/>
                <w:szCs w:val="24"/>
                <w:lang w:val="en"/>
              </w:rPr>
              <w:t>Carbohydrate intake</w:t>
            </w:r>
          </w:p>
        </w:tc>
        <w:tc>
          <w:tcPr>
            <w:tcW w:w="3117" w:type="dxa"/>
            <w:tcBorders>
              <w:top w:val="single" w:sz="4" w:space="0" w:color="auto"/>
              <w:left w:val="nil"/>
              <w:bottom w:val="single" w:sz="4" w:space="0" w:color="auto"/>
              <w:right w:val="nil"/>
            </w:tcBorders>
          </w:tcPr>
          <w:p w14:paraId="2CAC91E0" w14:textId="77777777" w:rsidR="009B02D2" w:rsidRPr="00E047AD" w:rsidRDefault="009B02D2" w:rsidP="00E047AD">
            <w:pPr>
              <w:jc w:val="center"/>
              <w:rPr>
                <w:rFonts w:ascii="Times New Roman" w:hAnsi="Times New Roman" w:cs="Times New Roman"/>
                <w:color w:val="000000" w:themeColor="text1"/>
                <w:sz w:val="24"/>
                <w:szCs w:val="24"/>
              </w:rPr>
            </w:pPr>
          </w:p>
        </w:tc>
        <w:tc>
          <w:tcPr>
            <w:tcW w:w="3117" w:type="dxa"/>
            <w:tcBorders>
              <w:top w:val="single" w:sz="4" w:space="0" w:color="auto"/>
              <w:left w:val="nil"/>
              <w:bottom w:val="single" w:sz="4" w:space="0" w:color="auto"/>
              <w:right w:val="single" w:sz="4" w:space="0" w:color="auto"/>
            </w:tcBorders>
          </w:tcPr>
          <w:p w14:paraId="73650B19" w14:textId="77777777" w:rsidR="009B02D2" w:rsidRPr="00E047AD" w:rsidRDefault="009B02D2" w:rsidP="00E047AD">
            <w:pPr>
              <w:jc w:val="center"/>
              <w:rPr>
                <w:rFonts w:ascii="Times New Roman" w:hAnsi="Times New Roman" w:cs="Times New Roman"/>
                <w:color w:val="000000" w:themeColor="text1"/>
                <w:sz w:val="24"/>
                <w:szCs w:val="24"/>
              </w:rPr>
            </w:pPr>
          </w:p>
        </w:tc>
      </w:tr>
      <w:tr w:rsidR="00E047AD" w:rsidRPr="00E047AD" w14:paraId="6182577F" w14:textId="77777777" w:rsidTr="0028349D">
        <w:trPr>
          <w:trHeight w:val="454"/>
        </w:trPr>
        <w:tc>
          <w:tcPr>
            <w:tcW w:w="3116" w:type="dxa"/>
            <w:tcBorders>
              <w:top w:val="single" w:sz="4" w:space="0" w:color="auto"/>
            </w:tcBorders>
          </w:tcPr>
          <w:p w14:paraId="54FBC844" w14:textId="77777777" w:rsidR="009B02D2" w:rsidRPr="00E047AD" w:rsidRDefault="009B02D2" w:rsidP="00E047AD">
            <w:pPr>
              <w:jc w:val="both"/>
              <w:rPr>
                <w:rFonts w:ascii="Times New Roman" w:hAnsi="Times New Roman" w:cs="Times New Roman"/>
                <w:color w:val="000000" w:themeColor="text1"/>
                <w:sz w:val="24"/>
                <w:szCs w:val="24"/>
                <w:lang w:val="en"/>
              </w:rPr>
            </w:pPr>
            <w:r w:rsidRPr="00E047AD">
              <w:rPr>
                <w:rFonts w:ascii="Times New Roman" w:hAnsi="Times New Roman" w:cs="Times New Roman"/>
                <w:color w:val="000000" w:themeColor="text1"/>
                <w:sz w:val="24"/>
                <w:szCs w:val="24"/>
                <w:lang w:val="en"/>
              </w:rPr>
              <w:t>Everyday</w:t>
            </w:r>
          </w:p>
        </w:tc>
        <w:tc>
          <w:tcPr>
            <w:tcW w:w="3117" w:type="dxa"/>
            <w:tcBorders>
              <w:top w:val="single" w:sz="4" w:space="0" w:color="auto"/>
            </w:tcBorders>
          </w:tcPr>
          <w:p w14:paraId="5A3EB90F" w14:textId="77777777" w:rsidR="009B02D2" w:rsidRPr="00E047AD" w:rsidRDefault="009B02D2" w:rsidP="00E047AD">
            <w:pPr>
              <w:jc w:val="center"/>
              <w:rPr>
                <w:rFonts w:ascii="Times New Roman" w:hAnsi="Times New Roman" w:cs="Times New Roman"/>
                <w:color w:val="000000" w:themeColor="text1"/>
                <w:sz w:val="24"/>
                <w:szCs w:val="24"/>
              </w:rPr>
            </w:pPr>
            <w:r w:rsidRPr="00E047AD">
              <w:rPr>
                <w:rFonts w:ascii="Times New Roman" w:hAnsi="Times New Roman" w:cs="Times New Roman"/>
                <w:color w:val="000000" w:themeColor="text1"/>
                <w:sz w:val="24"/>
                <w:szCs w:val="24"/>
              </w:rPr>
              <w:t>1</w:t>
            </w:r>
          </w:p>
        </w:tc>
        <w:tc>
          <w:tcPr>
            <w:tcW w:w="3117" w:type="dxa"/>
            <w:tcBorders>
              <w:top w:val="single" w:sz="4" w:space="0" w:color="auto"/>
            </w:tcBorders>
          </w:tcPr>
          <w:p w14:paraId="334E64EB" w14:textId="77777777" w:rsidR="009B02D2" w:rsidRPr="00E047AD" w:rsidRDefault="009B02D2" w:rsidP="00E047AD">
            <w:pPr>
              <w:jc w:val="center"/>
              <w:rPr>
                <w:rFonts w:ascii="Times New Roman" w:hAnsi="Times New Roman" w:cs="Times New Roman"/>
                <w:color w:val="000000" w:themeColor="text1"/>
                <w:sz w:val="24"/>
                <w:szCs w:val="24"/>
              </w:rPr>
            </w:pPr>
          </w:p>
        </w:tc>
      </w:tr>
      <w:tr w:rsidR="00E047AD" w:rsidRPr="00E047AD" w14:paraId="4747B542" w14:textId="77777777" w:rsidTr="0028349D">
        <w:trPr>
          <w:trHeight w:val="454"/>
        </w:trPr>
        <w:tc>
          <w:tcPr>
            <w:tcW w:w="3116" w:type="dxa"/>
          </w:tcPr>
          <w:p w14:paraId="606391F4" w14:textId="09C45A33" w:rsidR="009B02D2" w:rsidRPr="00E047AD" w:rsidRDefault="009B02D2" w:rsidP="00E047AD">
            <w:pPr>
              <w:jc w:val="both"/>
              <w:rPr>
                <w:rFonts w:ascii="Times New Roman" w:hAnsi="Times New Roman" w:cs="Times New Roman"/>
                <w:color w:val="000000" w:themeColor="text1"/>
                <w:sz w:val="24"/>
                <w:szCs w:val="24"/>
                <w:lang w:val="en"/>
              </w:rPr>
            </w:pPr>
            <w:r w:rsidRPr="00E047AD">
              <w:rPr>
                <w:rFonts w:ascii="Times New Roman" w:hAnsi="Times New Roman" w:cs="Times New Roman"/>
                <w:color w:val="000000" w:themeColor="text1"/>
                <w:sz w:val="24"/>
                <w:szCs w:val="24"/>
                <w:lang w:val="en"/>
              </w:rPr>
              <w:t>A few time</w:t>
            </w:r>
            <w:r w:rsidR="00F342A9">
              <w:rPr>
                <w:rFonts w:ascii="Times New Roman" w:hAnsi="Times New Roman" w:cs="Times New Roman"/>
                <w:color w:val="000000" w:themeColor="text1"/>
                <w:sz w:val="24"/>
                <w:szCs w:val="24"/>
                <w:lang w:val="en"/>
              </w:rPr>
              <w:t>s</w:t>
            </w:r>
            <w:r w:rsidRPr="00E047AD">
              <w:rPr>
                <w:rFonts w:ascii="Times New Roman" w:hAnsi="Times New Roman" w:cs="Times New Roman"/>
                <w:color w:val="000000" w:themeColor="text1"/>
                <w:sz w:val="24"/>
                <w:szCs w:val="24"/>
                <w:lang w:val="en"/>
              </w:rPr>
              <w:t xml:space="preserve"> a week</w:t>
            </w:r>
          </w:p>
        </w:tc>
        <w:tc>
          <w:tcPr>
            <w:tcW w:w="3117" w:type="dxa"/>
          </w:tcPr>
          <w:p w14:paraId="66E33047" w14:textId="77777777" w:rsidR="009B02D2" w:rsidRPr="00E047AD" w:rsidRDefault="009B02D2" w:rsidP="00E047AD">
            <w:pPr>
              <w:jc w:val="center"/>
              <w:rPr>
                <w:rFonts w:ascii="Times New Roman" w:hAnsi="Times New Roman" w:cs="Times New Roman"/>
                <w:color w:val="000000" w:themeColor="text1"/>
                <w:sz w:val="24"/>
                <w:szCs w:val="24"/>
              </w:rPr>
            </w:pPr>
            <w:r w:rsidRPr="00E047AD">
              <w:rPr>
                <w:rFonts w:ascii="Times New Roman" w:hAnsi="Times New Roman" w:cs="Times New Roman"/>
                <w:color w:val="000000" w:themeColor="text1"/>
                <w:sz w:val="24"/>
                <w:szCs w:val="24"/>
              </w:rPr>
              <w:t>1.17 (0.23, 5.82)</w:t>
            </w:r>
          </w:p>
        </w:tc>
        <w:tc>
          <w:tcPr>
            <w:tcW w:w="3117" w:type="dxa"/>
          </w:tcPr>
          <w:p w14:paraId="34C0108D" w14:textId="77777777" w:rsidR="009B02D2" w:rsidRPr="00E047AD" w:rsidRDefault="009B02D2" w:rsidP="00E047AD">
            <w:pPr>
              <w:jc w:val="center"/>
              <w:rPr>
                <w:rFonts w:ascii="Times New Roman" w:hAnsi="Times New Roman" w:cs="Times New Roman"/>
                <w:color w:val="000000" w:themeColor="text1"/>
                <w:sz w:val="24"/>
                <w:szCs w:val="24"/>
              </w:rPr>
            </w:pPr>
            <w:r w:rsidRPr="00E047AD">
              <w:rPr>
                <w:rFonts w:ascii="Times New Roman" w:hAnsi="Times New Roman" w:cs="Times New Roman"/>
                <w:color w:val="000000" w:themeColor="text1"/>
                <w:sz w:val="24"/>
                <w:szCs w:val="24"/>
              </w:rPr>
              <w:t>0.851</w:t>
            </w:r>
          </w:p>
        </w:tc>
      </w:tr>
      <w:tr w:rsidR="00E047AD" w:rsidRPr="00E047AD" w14:paraId="15CFB663" w14:textId="77777777" w:rsidTr="0028349D">
        <w:trPr>
          <w:trHeight w:val="454"/>
        </w:trPr>
        <w:tc>
          <w:tcPr>
            <w:tcW w:w="3116" w:type="dxa"/>
            <w:tcBorders>
              <w:bottom w:val="single" w:sz="4" w:space="0" w:color="auto"/>
            </w:tcBorders>
          </w:tcPr>
          <w:p w14:paraId="25017C1F" w14:textId="77777777" w:rsidR="009B02D2" w:rsidRPr="00E047AD" w:rsidRDefault="009B02D2" w:rsidP="00E047AD">
            <w:pPr>
              <w:jc w:val="both"/>
              <w:rPr>
                <w:rFonts w:ascii="Times New Roman" w:hAnsi="Times New Roman" w:cs="Times New Roman"/>
                <w:color w:val="000000" w:themeColor="text1"/>
                <w:sz w:val="24"/>
                <w:szCs w:val="24"/>
                <w:lang w:val="en"/>
              </w:rPr>
            </w:pPr>
            <w:r w:rsidRPr="00E047AD">
              <w:rPr>
                <w:rFonts w:ascii="Times New Roman" w:hAnsi="Times New Roman" w:cs="Times New Roman"/>
                <w:color w:val="000000" w:themeColor="text1"/>
                <w:sz w:val="24"/>
                <w:szCs w:val="24"/>
                <w:lang w:val="en"/>
              </w:rPr>
              <w:t>Once or twice a week</w:t>
            </w:r>
          </w:p>
        </w:tc>
        <w:tc>
          <w:tcPr>
            <w:tcW w:w="3117" w:type="dxa"/>
            <w:tcBorders>
              <w:bottom w:val="single" w:sz="4" w:space="0" w:color="auto"/>
            </w:tcBorders>
          </w:tcPr>
          <w:p w14:paraId="45036E41" w14:textId="77777777" w:rsidR="009B02D2" w:rsidRPr="00E047AD" w:rsidRDefault="009B02D2" w:rsidP="00E047AD">
            <w:pPr>
              <w:jc w:val="center"/>
              <w:rPr>
                <w:rFonts w:ascii="Times New Roman" w:hAnsi="Times New Roman" w:cs="Times New Roman"/>
                <w:color w:val="000000" w:themeColor="text1"/>
                <w:sz w:val="24"/>
                <w:szCs w:val="24"/>
              </w:rPr>
            </w:pPr>
            <w:r w:rsidRPr="00E047AD">
              <w:rPr>
                <w:rFonts w:ascii="Times New Roman" w:hAnsi="Times New Roman" w:cs="Times New Roman"/>
                <w:color w:val="000000" w:themeColor="text1"/>
                <w:sz w:val="24"/>
                <w:szCs w:val="24"/>
              </w:rPr>
              <w:t>0.37 (0.08, 1.74)</w:t>
            </w:r>
          </w:p>
        </w:tc>
        <w:tc>
          <w:tcPr>
            <w:tcW w:w="3117" w:type="dxa"/>
            <w:tcBorders>
              <w:bottom w:val="single" w:sz="4" w:space="0" w:color="auto"/>
            </w:tcBorders>
          </w:tcPr>
          <w:p w14:paraId="2FA987E9" w14:textId="77777777" w:rsidR="009B02D2" w:rsidRPr="00E047AD" w:rsidRDefault="009B02D2" w:rsidP="00E047AD">
            <w:pPr>
              <w:jc w:val="center"/>
              <w:rPr>
                <w:rFonts w:ascii="Times New Roman" w:hAnsi="Times New Roman" w:cs="Times New Roman"/>
                <w:color w:val="000000" w:themeColor="text1"/>
                <w:sz w:val="24"/>
                <w:szCs w:val="24"/>
              </w:rPr>
            </w:pPr>
            <w:r w:rsidRPr="00E047AD">
              <w:rPr>
                <w:rFonts w:ascii="Times New Roman" w:hAnsi="Times New Roman" w:cs="Times New Roman"/>
                <w:color w:val="000000" w:themeColor="text1"/>
                <w:sz w:val="24"/>
                <w:szCs w:val="24"/>
              </w:rPr>
              <w:t>0.207</w:t>
            </w:r>
          </w:p>
        </w:tc>
      </w:tr>
      <w:tr w:rsidR="00E047AD" w:rsidRPr="00E047AD" w14:paraId="2C7DC252" w14:textId="77777777" w:rsidTr="0028349D">
        <w:trPr>
          <w:trHeight w:val="454"/>
        </w:trPr>
        <w:tc>
          <w:tcPr>
            <w:tcW w:w="3116" w:type="dxa"/>
            <w:tcBorders>
              <w:bottom w:val="single" w:sz="4" w:space="0" w:color="auto"/>
            </w:tcBorders>
          </w:tcPr>
          <w:p w14:paraId="5C94A50B" w14:textId="77777777" w:rsidR="009B02D2" w:rsidRPr="00E047AD" w:rsidRDefault="009B02D2" w:rsidP="00E047AD">
            <w:pPr>
              <w:jc w:val="both"/>
              <w:rPr>
                <w:rFonts w:ascii="Times New Roman" w:hAnsi="Times New Roman" w:cs="Times New Roman"/>
                <w:color w:val="000000" w:themeColor="text1"/>
                <w:sz w:val="24"/>
                <w:szCs w:val="24"/>
                <w:lang w:val="en"/>
              </w:rPr>
            </w:pPr>
            <w:r w:rsidRPr="00E047AD">
              <w:rPr>
                <w:rFonts w:ascii="Times New Roman" w:hAnsi="Times New Roman" w:cs="Times New Roman"/>
                <w:color w:val="000000" w:themeColor="text1"/>
                <w:sz w:val="24"/>
                <w:szCs w:val="24"/>
                <w:lang w:val="en"/>
              </w:rPr>
              <w:t>Rarely</w:t>
            </w:r>
          </w:p>
        </w:tc>
        <w:tc>
          <w:tcPr>
            <w:tcW w:w="3117" w:type="dxa"/>
            <w:tcBorders>
              <w:bottom w:val="single" w:sz="4" w:space="0" w:color="auto"/>
            </w:tcBorders>
          </w:tcPr>
          <w:p w14:paraId="4D8C6FDC" w14:textId="77777777" w:rsidR="009B02D2" w:rsidRPr="00E047AD" w:rsidRDefault="009B02D2" w:rsidP="00E047AD">
            <w:pPr>
              <w:jc w:val="center"/>
              <w:rPr>
                <w:rFonts w:ascii="Times New Roman" w:hAnsi="Times New Roman" w:cs="Times New Roman"/>
                <w:color w:val="000000" w:themeColor="text1"/>
                <w:sz w:val="24"/>
                <w:szCs w:val="24"/>
              </w:rPr>
            </w:pPr>
            <w:r w:rsidRPr="00E047AD">
              <w:rPr>
                <w:rFonts w:ascii="Times New Roman" w:hAnsi="Times New Roman" w:cs="Times New Roman"/>
                <w:color w:val="000000" w:themeColor="text1"/>
                <w:sz w:val="24"/>
                <w:szCs w:val="24"/>
              </w:rPr>
              <w:t>0.24 (0.55, 1.07)</w:t>
            </w:r>
          </w:p>
        </w:tc>
        <w:tc>
          <w:tcPr>
            <w:tcW w:w="3117" w:type="dxa"/>
            <w:tcBorders>
              <w:bottom w:val="single" w:sz="4" w:space="0" w:color="auto"/>
            </w:tcBorders>
          </w:tcPr>
          <w:p w14:paraId="1FAC3519" w14:textId="77777777" w:rsidR="009B02D2" w:rsidRPr="00E047AD" w:rsidRDefault="009B02D2" w:rsidP="00E047AD">
            <w:pPr>
              <w:jc w:val="center"/>
              <w:rPr>
                <w:rFonts w:ascii="Times New Roman" w:hAnsi="Times New Roman" w:cs="Times New Roman"/>
                <w:color w:val="000000" w:themeColor="text1"/>
                <w:sz w:val="24"/>
                <w:szCs w:val="24"/>
              </w:rPr>
            </w:pPr>
            <w:r w:rsidRPr="00E047AD">
              <w:rPr>
                <w:rFonts w:ascii="Times New Roman" w:hAnsi="Times New Roman" w:cs="Times New Roman"/>
                <w:color w:val="000000" w:themeColor="text1"/>
                <w:sz w:val="24"/>
                <w:szCs w:val="24"/>
              </w:rPr>
              <w:t>0.061</w:t>
            </w:r>
          </w:p>
        </w:tc>
      </w:tr>
      <w:tr w:rsidR="00E047AD" w:rsidRPr="00E047AD" w14:paraId="497AC9BA" w14:textId="77777777" w:rsidTr="00D667AF">
        <w:trPr>
          <w:trHeight w:val="454"/>
        </w:trPr>
        <w:tc>
          <w:tcPr>
            <w:tcW w:w="3116" w:type="dxa"/>
            <w:tcBorders>
              <w:top w:val="single" w:sz="4" w:space="0" w:color="auto"/>
              <w:left w:val="single" w:sz="4" w:space="0" w:color="auto"/>
              <w:bottom w:val="single" w:sz="4" w:space="0" w:color="auto"/>
              <w:right w:val="nil"/>
            </w:tcBorders>
          </w:tcPr>
          <w:p w14:paraId="6F948D24" w14:textId="77777777" w:rsidR="009B02D2" w:rsidRPr="00E047AD" w:rsidRDefault="009B02D2" w:rsidP="00E047AD">
            <w:pPr>
              <w:jc w:val="both"/>
              <w:rPr>
                <w:rFonts w:ascii="Times New Roman" w:hAnsi="Times New Roman" w:cs="Times New Roman"/>
                <w:b/>
                <w:color w:val="000000" w:themeColor="text1"/>
                <w:sz w:val="24"/>
                <w:szCs w:val="24"/>
                <w:lang w:val="en"/>
              </w:rPr>
            </w:pPr>
            <w:r w:rsidRPr="00E047AD">
              <w:rPr>
                <w:rFonts w:ascii="Times New Roman" w:hAnsi="Times New Roman" w:cs="Times New Roman"/>
                <w:b/>
                <w:color w:val="000000" w:themeColor="text1"/>
                <w:sz w:val="24"/>
                <w:szCs w:val="24"/>
                <w:lang w:val="en"/>
              </w:rPr>
              <w:t>Processed food</w:t>
            </w:r>
          </w:p>
          <w:p w14:paraId="30F7979D" w14:textId="77777777" w:rsidR="009B02D2" w:rsidRPr="00E047AD" w:rsidRDefault="009B02D2" w:rsidP="00E047AD">
            <w:pPr>
              <w:jc w:val="both"/>
              <w:rPr>
                <w:rFonts w:ascii="Times New Roman" w:hAnsi="Times New Roman" w:cs="Times New Roman"/>
                <w:color w:val="000000" w:themeColor="text1"/>
                <w:sz w:val="24"/>
                <w:szCs w:val="24"/>
                <w:lang w:val="en"/>
              </w:rPr>
            </w:pPr>
          </w:p>
        </w:tc>
        <w:tc>
          <w:tcPr>
            <w:tcW w:w="3117" w:type="dxa"/>
            <w:tcBorders>
              <w:top w:val="single" w:sz="4" w:space="0" w:color="auto"/>
              <w:left w:val="nil"/>
              <w:bottom w:val="single" w:sz="4" w:space="0" w:color="auto"/>
              <w:right w:val="nil"/>
            </w:tcBorders>
          </w:tcPr>
          <w:p w14:paraId="25802D7D" w14:textId="77777777" w:rsidR="009B02D2" w:rsidRPr="00E047AD" w:rsidRDefault="009B02D2" w:rsidP="00E047AD">
            <w:pPr>
              <w:rPr>
                <w:rFonts w:ascii="Times New Roman" w:hAnsi="Times New Roman" w:cs="Times New Roman"/>
                <w:color w:val="000000" w:themeColor="text1"/>
                <w:sz w:val="24"/>
                <w:szCs w:val="24"/>
              </w:rPr>
            </w:pPr>
          </w:p>
          <w:p w14:paraId="415DEAE1" w14:textId="77777777" w:rsidR="009B02D2" w:rsidRPr="00E047AD" w:rsidRDefault="009B02D2" w:rsidP="00E047AD">
            <w:pPr>
              <w:jc w:val="center"/>
              <w:rPr>
                <w:rFonts w:ascii="Times New Roman" w:hAnsi="Times New Roman" w:cs="Times New Roman"/>
                <w:color w:val="000000" w:themeColor="text1"/>
                <w:sz w:val="24"/>
                <w:szCs w:val="24"/>
              </w:rPr>
            </w:pPr>
          </w:p>
        </w:tc>
        <w:tc>
          <w:tcPr>
            <w:tcW w:w="3117" w:type="dxa"/>
            <w:tcBorders>
              <w:top w:val="single" w:sz="4" w:space="0" w:color="auto"/>
              <w:left w:val="nil"/>
              <w:bottom w:val="single" w:sz="4" w:space="0" w:color="auto"/>
              <w:right w:val="single" w:sz="4" w:space="0" w:color="auto"/>
            </w:tcBorders>
          </w:tcPr>
          <w:p w14:paraId="4B0884BE" w14:textId="77777777" w:rsidR="009B02D2" w:rsidRPr="00E047AD" w:rsidRDefault="009B02D2" w:rsidP="00E047AD">
            <w:pPr>
              <w:jc w:val="center"/>
              <w:rPr>
                <w:rFonts w:ascii="Times New Roman" w:hAnsi="Times New Roman" w:cs="Times New Roman"/>
                <w:color w:val="000000" w:themeColor="text1"/>
                <w:sz w:val="24"/>
                <w:szCs w:val="24"/>
              </w:rPr>
            </w:pPr>
          </w:p>
          <w:p w14:paraId="20D9400C" w14:textId="77777777" w:rsidR="009B02D2" w:rsidRPr="00E047AD" w:rsidRDefault="009B02D2" w:rsidP="00E047AD">
            <w:pPr>
              <w:jc w:val="center"/>
              <w:rPr>
                <w:rFonts w:ascii="Times New Roman" w:hAnsi="Times New Roman" w:cs="Times New Roman"/>
                <w:color w:val="000000" w:themeColor="text1"/>
                <w:sz w:val="24"/>
                <w:szCs w:val="24"/>
              </w:rPr>
            </w:pPr>
          </w:p>
        </w:tc>
      </w:tr>
      <w:tr w:rsidR="00E047AD" w:rsidRPr="00E047AD" w14:paraId="6169131D" w14:textId="77777777" w:rsidTr="0028349D">
        <w:trPr>
          <w:trHeight w:val="454"/>
        </w:trPr>
        <w:tc>
          <w:tcPr>
            <w:tcW w:w="3116" w:type="dxa"/>
            <w:tcBorders>
              <w:top w:val="single" w:sz="4" w:space="0" w:color="auto"/>
            </w:tcBorders>
          </w:tcPr>
          <w:p w14:paraId="0699B559" w14:textId="77777777" w:rsidR="009B02D2" w:rsidRPr="00E047AD" w:rsidRDefault="009B02D2" w:rsidP="00E047AD">
            <w:pPr>
              <w:jc w:val="both"/>
              <w:rPr>
                <w:rFonts w:ascii="Times New Roman" w:hAnsi="Times New Roman" w:cs="Times New Roman"/>
                <w:color w:val="000000" w:themeColor="text1"/>
                <w:sz w:val="24"/>
                <w:szCs w:val="24"/>
                <w:lang w:val="en"/>
              </w:rPr>
            </w:pPr>
            <w:r w:rsidRPr="00E047AD">
              <w:rPr>
                <w:rFonts w:ascii="Times New Roman" w:hAnsi="Times New Roman" w:cs="Times New Roman"/>
                <w:color w:val="000000" w:themeColor="text1"/>
                <w:sz w:val="24"/>
                <w:szCs w:val="24"/>
                <w:lang w:val="en"/>
              </w:rPr>
              <w:t>Everyday</w:t>
            </w:r>
          </w:p>
        </w:tc>
        <w:tc>
          <w:tcPr>
            <w:tcW w:w="3117" w:type="dxa"/>
            <w:tcBorders>
              <w:top w:val="single" w:sz="4" w:space="0" w:color="auto"/>
            </w:tcBorders>
          </w:tcPr>
          <w:p w14:paraId="51CEC377" w14:textId="77777777" w:rsidR="009B02D2" w:rsidRPr="00E047AD" w:rsidRDefault="009B02D2" w:rsidP="00E047AD">
            <w:pPr>
              <w:jc w:val="center"/>
              <w:rPr>
                <w:rFonts w:ascii="Times New Roman" w:hAnsi="Times New Roman" w:cs="Times New Roman"/>
                <w:color w:val="000000" w:themeColor="text1"/>
                <w:sz w:val="24"/>
                <w:szCs w:val="24"/>
              </w:rPr>
            </w:pPr>
            <w:r w:rsidRPr="00E047AD">
              <w:rPr>
                <w:rFonts w:ascii="Times New Roman" w:hAnsi="Times New Roman" w:cs="Times New Roman"/>
                <w:color w:val="000000" w:themeColor="text1"/>
                <w:sz w:val="24"/>
                <w:szCs w:val="24"/>
              </w:rPr>
              <w:t>1</w:t>
            </w:r>
          </w:p>
        </w:tc>
        <w:tc>
          <w:tcPr>
            <w:tcW w:w="3117" w:type="dxa"/>
            <w:tcBorders>
              <w:top w:val="single" w:sz="4" w:space="0" w:color="auto"/>
            </w:tcBorders>
          </w:tcPr>
          <w:p w14:paraId="042D858D" w14:textId="77777777" w:rsidR="009B02D2" w:rsidRPr="00E047AD" w:rsidRDefault="009B02D2" w:rsidP="00E047AD">
            <w:pPr>
              <w:jc w:val="center"/>
              <w:rPr>
                <w:rFonts w:ascii="Times New Roman" w:hAnsi="Times New Roman" w:cs="Times New Roman"/>
                <w:color w:val="000000" w:themeColor="text1"/>
                <w:sz w:val="24"/>
                <w:szCs w:val="24"/>
              </w:rPr>
            </w:pPr>
          </w:p>
        </w:tc>
      </w:tr>
      <w:tr w:rsidR="00E047AD" w:rsidRPr="00E047AD" w14:paraId="61667752" w14:textId="77777777" w:rsidTr="0028349D">
        <w:trPr>
          <w:trHeight w:val="454"/>
        </w:trPr>
        <w:tc>
          <w:tcPr>
            <w:tcW w:w="3116" w:type="dxa"/>
          </w:tcPr>
          <w:p w14:paraId="170F35C6" w14:textId="4CC503C9" w:rsidR="009B02D2" w:rsidRPr="00E047AD" w:rsidRDefault="009B02D2" w:rsidP="00E047AD">
            <w:pPr>
              <w:jc w:val="both"/>
              <w:rPr>
                <w:rFonts w:ascii="Times New Roman" w:hAnsi="Times New Roman" w:cs="Times New Roman"/>
                <w:color w:val="000000" w:themeColor="text1"/>
                <w:sz w:val="24"/>
                <w:szCs w:val="24"/>
                <w:lang w:val="en"/>
              </w:rPr>
            </w:pPr>
            <w:r w:rsidRPr="00E047AD">
              <w:rPr>
                <w:rFonts w:ascii="Times New Roman" w:hAnsi="Times New Roman" w:cs="Times New Roman"/>
                <w:color w:val="000000" w:themeColor="text1"/>
                <w:sz w:val="24"/>
                <w:szCs w:val="24"/>
                <w:lang w:val="en"/>
              </w:rPr>
              <w:lastRenderedPageBreak/>
              <w:t>A few time</w:t>
            </w:r>
            <w:r w:rsidR="00F342A9">
              <w:rPr>
                <w:rFonts w:ascii="Times New Roman" w:hAnsi="Times New Roman" w:cs="Times New Roman"/>
                <w:color w:val="000000" w:themeColor="text1"/>
                <w:sz w:val="24"/>
                <w:szCs w:val="24"/>
                <w:lang w:val="en"/>
              </w:rPr>
              <w:t>s</w:t>
            </w:r>
            <w:r w:rsidRPr="00E047AD">
              <w:rPr>
                <w:rFonts w:ascii="Times New Roman" w:hAnsi="Times New Roman" w:cs="Times New Roman"/>
                <w:color w:val="000000" w:themeColor="text1"/>
                <w:sz w:val="24"/>
                <w:szCs w:val="24"/>
                <w:lang w:val="en"/>
              </w:rPr>
              <w:t xml:space="preserve"> a week</w:t>
            </w:r>
          </w:p>
        </w:tc>
        <w:tc>
          <w:tcPr>
            <w:tcW w:w="3117" w:type="dxa"/>
          </w:tcPr>
          <w:p w14:paraId="3D8EB888" w14:textId="77777777" w:rsidR="009B02D2" w:rsidRPr="00E047AD" w:rsidRDefault="009B02D2" w:rsidP="00E047AD">
            <w:pPr>
              <w:jc w:val="center"/>
              <w:rPr>
                <w:rFonts w:ascii="Times New Roman" w:hAnsi="Times New Roman" w:cs="Times New Roman"/>
                <w:color w:val="000000" w:themeColor="text1"/>
                <w:sz w:val="24"/>
                <w:szCs w:val="24"/>
              </w:rPr>
            </w:pPr>
            <w:r w:rsidRPr="00E047AD">
              <w:rPr>
                <w:rFonts w:ascii="Times New Roman" w:hAnsi="Times New Roman" w:cs="Times New Roman"/>
                <w:color w:val="000000" w:themeColor="text1"/>
                <w:sz w:val="24"/>
                <w:szCs w:val="24"/>
              </w:rPr>
              <w:t>0.70 (0.34, 1.45)</w:t>
            </w:r>
          </w:p>
        </w:tc>
        <w:tc>
          <w:tcPr>
            <w:tcW w:w="3117" w:type="dxa"/>
          </w:tcPr>
          <w:p w14:paraId="274A1DD0" w14:textId="77777777" w:rsidR="009B02D2" w:rsidRPr="00E047AD" w:rsidRDefault="009B02D2" w:rsidP="00E047AD">
            <w:pPr>
              <w:jc w:val="center"/>
              <w:rPr>
                <w:rFonts w:ascii="Times New Roman" w:hAnsi="Times New Roman" w:cs="Times New Roman"/>
                <w:color w:val="000000" w:themeColor="text1"/>
                <w:sz w:val="24"/>
                <w:szCs w:val="24"/>
              </w:rPr>
            </w:pPr>
            <w:r w:rsidRPr="00E047AD">
              <w:rPr>
                <w:rFonts w:ascii="Times New Roman" w:hAnsi="Times New Roman" w:cs="Times New Roman"/>
                <w:color w:val="000000" w:themeColor="text1"/>
                <w:sz w:val="24"/>
                <w:szCs w:val="24"/>
              </w:rPr>
              <w:t>0.331</w:t>
            </w:r>
          </w:p>
        </w:tc>
      </w:tr>
      <w:tr w:rsidR="00E047AD" w:rsidRPr="00E047AD" w14:paraId="1736E424" w14:textId="77777777" w:rsidTr="0028349D">
        <w:trPr>
          <w:trHeight w:val="454"/>
        </w:trPr>
        <w:tc>
          <w:tcPr>
            <w:tcW w:w="3116" w:type="dxa"/>
            <w:tcBorders>
              <w:bottom w:val="single" w:sz="4" w:space="0" w:color="auto"/>
            </w:tcBorders>
          </w:tcPr>
          <w:p w14:paraId="32FC7EEC" w14:textId="77777777" w:rsidR="009B02D2" w:rsidRPr="00E047AD" w:rsidRDefault="009B02D2" w:rsidP="00E047AD">
            <w:pPr>
              <w:jc w:val="both"/>
              <w:rPr>
                <w:rFonts w:ascii="Times New Roman" w:hAnsi="Times New Roman" w:cs="Times New Roman"/>
                <w:color w:val="000000" w:themeColor="text1"/>
                <w:sz w:val="24"/>
                <w:szCs w:val="24"/>
                <w:lang w:val="en"/>
              </w:rPr>
            </w:pPr>
            <w:r w:rsidRPr="00E047AD">
              <w:rPr>
                <w:rFonts w:ascii="Times New Roman" w:hAnsi="Times New Roman" w:cs="Times New Roman"/>
                <w:color w:val="000000" w:themeColor="text1"/>
                <w:sz w:val="24"/>
                <w:szCs w:val="24"/>
                <w:lang w:val="en"/>
              </w:rPr>
              <w:t>Once or twice a week</w:t>
            </w:r>
          </w:p>
        </w:tc>
        <w:tc>
          <w:tcPr>
            <w:tcW w:w="3117" w:type="dxa"/>
            <w:tcBorders>
              <w:bottom w:val="single" w:sz="4" w:space="0" w:color="auto"/>
            </w:tcBorders>
          </w:tcPr>
          <w:p w14:paraId="1B9E006C" w14:textId="77777777" w:rsidR="009B02D2" w:rsidRPr="00E047AD" w:rsidRDefault="009B02D2" w:rsidP="00E047AD">
            <w:pPr>
              <w:jc w:val="center"/>
              <w:rPr>
                <w:rFonts w:ascii="Times New Roman" w:hAnsi="Times New Roman" w:cs="Times New Roman"/>
                <w:color w:val="000000" w:themeColor="text1"/>
                <w:sz w:val="24"/>
                <w:szCs w:val="24"/>
              </w:rPr>
            </w:pPr>
            <w:r w:rsidRPr="00E047AD">
              <w:rPr>
                <w:rFonts w:ascii="Times New Roman" w:hAnsi="Times New Roman" w:cs="Times New Roman"/>
                <w:color w:val="000000" w:themeColor="text1"/>
                <w:sz w:val="24"/>
                <w:szCs w:val="24"/>
              </w:rPr>
              <w:t>1.49 (0.65, 3.38)</w:t>
            </w:r>
          </w:p>
        </w:tc>
        <w:tc>
          <w:tcPr>
            <w:tcW w:w="3117" w:type="dxa"/>
            <w:tcBorders>
              <w:bottom w:val="single" w:sz="4" w:space="0" w:color="auto"/>
            </w:tcBorders>
          </w:tcPr>
          <w:p w14:paraId="1782FD2A" w14:textId="77777777" w:rsidR="009B02D2" w:rsidRPr="00E047AD" w:rsidRDefault="009B02D2" w:rsidP="00E047AD">
            <w:pPr>
              <w:jc w:val="center"/>
              <w:rPr>
                <w:rFonts w:ascii="Times New Roman" w:hAnsi="Times New Roman" w:cs="Times New Roman"/>
                <w:color w:val="000000" w:themeColor="text1"/>
                <w:sz w:val="24"/>
                <w:szCs w:val="24"/>
              </w:rPr>
            </w:pPr>
            <w:r w:rsidRPr="00E047AD">
              <w:rPr>
                <w:rFonts w:ascii="Times New Roman" w:hAnsi="Times New Roman" w:cs="Times New Roman"/>
                <w:color w:val="000000" w:themeColor="text1"/>
                <w:sz w:val="24"/>
                <w:szCs w:val="24"/>
              </w:rPr>
              <w:t>0.353</w:t>
            </w:r>
          </w:p>
        </w:tc>
      </w:tr>
      <w:tr w:rsidR="00E047AD" w:rsidRPr="00E047AD" w14:paraId="62BBC178" w14:textId="77777777" w:rsidTr="0028349D">
        <w:trPr>
          <w:trHeight w:val="454"/>
        </w:trPr>
        <w:tc>
          <w:tcPr>
            <w:tcW w:w="3116" w:type="dxa"/>
            <w:tcBorders>
              <w:bottom w:val="single" w:sz="4" w:space="0" w:color="auto"/>
            </w:tcBorders>
          </w:tcPr>
          <w:p w14:paraId="2FDAEF2D" w14:textId="77777777" w:rsidR="009B02D2" w:rsidRPr="00E047AD" w:rsidRDefault="009B02D2" w:rsidP="00E047AD">
            <w:pPr>
              <w:jc w:val="both"/>
              <w:rPr>
                <w:rFonts w:ascii="Times New Roman" w:hAnsi="Times New Roman" w:cs="Times New Roman"/>
                <w:color w:val="000000" w:themeColor="text1"/>
                <w:sz w:val="24"/>
                <w:szCs w:val="24"/>
                <w:lang w:val="en"/>
              </w:rPr>
            </w:pPr>
            <w:r w:rsidRPr="00E047AD">
              <w:rPr>
                <w:rFonts w:ascii="Times New Roman" w:hAnsi="Times New Roman" w:cs="Times New Roman"/>
                <w:color w:val="000000" w:themeColor="text1"/>
                <w:sz w:val="24"/>
                <w:szCs w:val="24"/>
                <w:lang w:val="en"/>
              </w:rPr>
              <w:t>Rarely</w:t>
            </w:r>
          </w:p>
        </w:tc>
        <w:tc>
          <w:tcPr>
            <w:tcW w:w="3117" w:type="dxa"/>
            <w:tcBorders>
              <w:bottom w:val="single" w:sz="4" w:space="0" w:color="auto"/>
            </w:tcBorders>
          </w:tcPr>
          <w:p w14:paraId="7D1670BA" w14:textId="77777777" w:rsidR="009B02D2" w:rsidRPr="00E047AD" w:rsidRDefault="009B02D2" w:rsidP="00E047AD">
            <w:pPr>
              <w:jc w:val="center"/>
              <w:rPr>
                <w:rFonts w:ascii="Times New Roman" w:hAnsi="Times New Roman" w:cs="Times New Roman"/>
                <w:color w:val="000000" w:themeColor="text1"/>
                <w:sz w:val="24"/>
                <w:szCs w:val="24"/>
              </w:rPr>
            </w:pPr>
            <w:r w:rsidRPr="00E047AD">
              <w:rPr>
                <w:rFonts w:ascii="Times New Roman" w:hAnsi="Times New Roman" w:cs="Times New Roman"/>
                <w:color w:val="000000" w:themeColor="text1"/>
                <w:sz w:val="24"/>
                <w:szCs w:val="24"/>
              </w:rPr>
              <w:t>0.49 (0.08, 2.96)</w:t>
            </w:r>
          </w:p>
        </w:tc>
        <w:tc>
          <w:tcPr>
            <w:tcW w:w="3117" w:type="dxa"/>
            <w:tcBorders>
              <w:bottom w:val="single" w:sz="4" w:space="0" w:color="auto"/>
            </w:tcBorders>
          </w:tcPr>
          <w:p w14:paraId="60EF988A" w14:textId="77777777" w:rsidR="009B02D2" w:rsidRPr="00E047AD" w:rsidRDefault="009B02D2" w:rsidP="00E047AD">
            <w:pPr>
              <w:jc w:val="center"/>
              <w:rPr>
                <w:rFonts w:ascii="Times New Roman" w:hAnsi="Times New Roman" w:cs="Times New Roman"/>
                <w:color w:val="000000" w:themeColor="text1"/>
                <w:sz w:val="24"/>
                <w:szCs w:val="24"/>
              </w:rPr>
            </w:pPr>
            <w:r w:rsidRPr="00E047AD">
              <w:rPr>
                <w:rFonts w:ascii="Times New Roman" w:hAnsi="Times New Roman" w:cs="Times New Roman"/>
                <w:color w:val="000000" w:themeColor="text1"/>
                <w:sz w:val="24"/>
                <w:szCs w:val="24"/>
              </w:rPr>
              <w:t>0.434</w:t>
            </w:r>
          </w:p>
        </w:tc>
      </w:tr>
      <w:tr w:rsidR="00E047AD" w:rsidRPr="00E047AD" w14:paraId="1E4E464C" w14:textId="77777777" w:rsidTr="00D667AF">
        <w:trPr>
          <w:trHeight w:val="454"/>
        </w:trPr>
        <w:tc>
          <w:tcPr>
            <w:tcW w:w="3116" w:type="dxa"/>
            <w:tcBorders>
              <w:top w:val="single" w:sz="4" w:space="0" w:color="auto"/>
              <w:left w:val="single" w:sz="4" w:space="0" w:color="auto"/>
              <w:bottom w:val="single" w:sz="4" w:space="0" w:color="auto"/>
              <w:right w:val="nil"/>
            </w:tcBorders>
          </w:tcPr>
          <w:p w14:paraId="57FA028B" w14:textId="77777777" w:rsidR="00326A5C" w:rsidRPr="00E047AD" w:rsidRDefault="00326A5C" w:rsidP="00E047AD">
            <w:pPr>
              <w:jc w:val="both"/>
              <w:rPr>
                <w:rFonts w:ascii="Times New Roman" w:hAnsi="Times New Roman" w:cs="Times New Roman"/>
                <w:b/>
                <w:color w:val="000000" w:themeColor="text1"/>
                <w:sz w:val="24"/>
                <w:szCs w:val="24"/>
                <w:lang w:val="en"/>
              </w:rPr>
            </w:pPr>
            <w:r w:rsidRPr="00E047AD">
              <w:rPr>
                <w:rFonts w:ascii="Times New Roman" w:hAnsi="Times New Roman" w:cs="Times New Roman"/>
                <w:b/>
                <w:color w:val="000000" w:themeColor="text1"/>
                <w:sz w:val="24"/>
                <w:szCs w:val="24"/>
                <w:lang w:val="en"/>
              </w:rPr>
              <w:t>Physical activity</w:t>
            </w:r>
          </w:p>
          <w:p w14:paraId="2D406231" w14:textId="77777777" w:rsidR="00326A5C" w:rsidRPr="00E047AD" w:rsidRDefault="00326A5C" w:rsidP="00E047AD">
            <w:pPr>
              <w:jc w:val="both"/>
              <w:rPr>
                <w:rFonts w:ascii="Times New Roman" w:hAnsi="Times New Roman" w:cs="Times New Roman"/>
                <w:color w:val="000000" w:themeColor="text1"/>
                <w:sz w:val="24"/>
                <w:szCs w:val="24"/>
                <w:lang w:val="en"/>
              </w:rPr>
            </w:pPr>
          </w:p>
        </w:tc>
        <w:tc>
          <w:tcPr>
            <w:tcW w:w="3117" w:type="dxa"/>
            <w:tcBorders>
              <w:top w:val="single" w:sz="4" w:space="0" w:color="auto"/>
              <w:left w:val="nil"/>
              <w:bottom w:val="single" w:sz="4" w:space="0" w:color="auto"/>
              <w:right w:val="nil"/>
            </w:tcBorders>
          </w:tcPr>
          <w:p w14:paraId="1A03C785" w14:textId="77777777" w:rsidR="00326A5C" w:rsidRPr="00E047AD" w:rsidRDefault="00326A5C" w:rsidP="00E047AD">
            <w:pPr>
              <w:jc w:val="center"/>
              <w:rPr>
                <w:rFonts w:ascii="Times New Roman" w:hAnsi="Times New Roman" w:cs="Times New Roman"/>
                <w:color w:val="000000" w:themeColor="text1"/>
                <w:sz w:val="24"/>
                <w:szCs w:val="24"/>
              </w:rPr>
            </w:pPr>
          </w:p>
          <w:p w14:paraId="1E0A0B5E" w14:textId="77777777" w:rsidR="00326A5C" w:rsidRPr="00E047AD" w:rsidRDefault="00326A5C" w:rsidP="00E047AD">
            <w:pPr>
              <w:jc w:val="center"/>
              <w:rPr>
                <w:rFonts w:ascii="Times New Roman" w:hAnsi="Times New Roman" w:cs="Times New Roman"/>
                <w:color w:val="000000" w:themeColor="text1"/>
                <w:sz w:val="24"/>
                <w:szCs w:val="24"/>
              </w:rPr>
            </w:pPr>
          </w:p>
        </w:tc>
        <w:tc>
          <w:tcPr>
            <w:tcW w:w="3117" w:type="dxa"/>
            <w:tcBorders>
              <w:top w:val="single" w:sz="4" w:space="0" w:color="auto"/>
              <w:left w:val="nil"/>
              <w:bottom w:val="single" w:sz="4" w:space="0" w:color="auto"/>
              <w:right w:val="single" w:sz="4" w:space="0" w:color="auto"/>
            </w:tcBorders>
          </w:tcPr>
          <w:p w14:paraId="0262C4A8" w14:textId="77777777" w:rsidR="00326A5C" w:rsidRPr="00E047AD" w:rsidRDefault="00326A5C" w:rsidP="00E047AD">
            <w:pPr>
              <w:jc w:val="center"/>
              <w:rPr>
                <w:rFonts w:ascii="Times New Roman" w:hAnsi="Times New Roman" w:cs="Times New Roman"/>
                <w:color w:val="000000" w:themeColor="text1"/>
                <w:sz w:val="24"/>
                <w:szCs w:val="24"/>
              </w:rPr>
            </w:pPr>
          </w:p>
          <w:p w14:paraId="221F1AA7" w14:textId="77777777" w:rsidR="00326A5C" w:rsidRPr="00E047AD" w:rsidRDefault="00326A5C" w:rsidP="00E047AD">
            <w:pPr>
              <w:jc w:val="center"/>
              <w:rPr>
                <w:rFonts w:ascii="Times New Roman" w:hAnsi="Times New Roman" w:cs="Times New Roman"/>
                <w:color w:val="000000" w:themeColor="text1"/>
                <w:sz w:val="24"/>
                <w:szCs w:val="24"/>
              </w:rPr>
            </w:pPr>
          </w:p>
        </w:tc>
      </w:tr>
      <w:tr w:rsidR="00E047AD" w:rsidRPr="00E047AD" w14:paraId="5ED305EF" w14:textId="77777777" w:rsidTr="0028349D">
        <w:trPr>
          <w:trHeight w:val="454"/>
        </w:trPr>
        <w:tc>
          <w:tcPr>
            <w:tcW w:w="3116" w:type="dxa"/>
            <w:tcBorders>
              <w:top w:val="single" w:sz="4" w:space="0" w:color="auto"/>
            </w:tcBorders>
          </w:tcPr>
          <w:p w14:paraId="3BEBA2FB" w14:textId="77777777" w:rsidR="009B02D2" w:rsidRPr="00E047AD" w:rsidRDefault="009B02D2" w:rsidP="00E047AD">
            <w:pPr>
              <w:jc w:val="both"/>
              <w:rPr>
                <w:rFonts w:ascii="Times New Roman" w:hAnsi="Times New Roman" w:cs="Times New Roman"/>
                <w:color w:val="000000" w:themeColor="text1"/>
                <w:sz w:val="24"/>
                <w:szCs w:val="24"/>
                <w:lang w:val="en"/>
              </w:rPr>
            </w:pPr>
            <w:r w:rsidRPr="00E047AD">
              <w:rPr>
                <w:rFonts w:ascii="Times New Roman" w:hAnsi="Times New Roman" w:cs="Times New Roman"/>
                <w:color w:val="000000" w:themeColor="text1"/>
                <w:sz w:val="24"/>
                <w:szCs w:val="24"/>
                <w:lang w:val="en"/>
              </w:rPr>
              <w:t>&gt; 150 minutes</w:t>
            </w:r>
          </w:p>
        </w:tc>
        <w:tc>
          <w:tcPr>
            <w:tcW w:w="3117" w:type="dxa"/>
            <w:tcBorders>
              <w:top w:val="single" w:sz="4" w:space="0" w:color="auto"/>
            </w:tcBorders>
          </w:tcPr>
          <w:p w14:paraId="59D85B10" w14:textId="77777777" w:rsidR="009B02D2" w:rsidRPr="00E047AD" w:rsidRDefault="009B02D2" w:rsidP="00E047AD">
            <w:pPr>
              <w:jc w:val="center"/>
              <w:rPr>
                <w:rFonts w:ascii="Times New Roman" w:hAnsi="Times New Roman" w:cs="Times New Roman"/>
                <w:color w:val="000000" w:themeColor="text1"/>
                <w:sz w:val="24"/>
                <w:szCs w:val="24"/>
              </w:rPr>
            </w:pPr>
            <w:r w:rsidRPr="00E047AD">
              <w:rPr>
                <w:rFonts w:ascii="Times New Roman" w:hAnsi="Times New Roman" w:cs="Times New Roman"/>
                <w:color w:val="000000" w:themeColor="text1"/>
                <w:sz w:val="24"/>
                <w:szCs w:val="24"/>
              </w:rPr>
              <w:t>1</w:t>
            </w:r>
          </w:p>
        </w:tc>
        <w:tc>
          <w:tcPr>
            <w:tcW w:w="3117" w:type="dxa"/>
            <w:tcBorders>
              <w:top w:val="single" w:sz="4" w:space="0" w:color="auto"/>
            </w:tcBorders>
          </w:tcPr>
          <w:p w14:paraId="5C2A5385" w14:textId="77777777" w:rsidR="009B02D2" w:rsidRPr="00E047AD" w:rsidRDefault="009B02D2" w:rsidP="00E047AD">
            <w:pPr>
              <w:jc w:val="center"/>
              <w:rPr>
                <w:rFonts w:ascii="Times New Roman" w:hAnsi="Times New Roman" w:cs="Times New Roman"/>
                <w:color w:val="000000" w:themeColor="text1"/>
                <w:sz w:val="24"/>
                <w:szCs w:val="24"/>
              </w:rPr>
            </w:pPr>
          </w:p>
        </w:tc>
      </w:tr>
      <w:tr w:rsidR="00E047AD" w:rsidRPr="00E047AD" w14:paraId="00C26688" w14:textId="77777777" w:rsidTr="0028349D">
        <w:trPr>
          <w:trHeight w:val="454"/>
        </w:trPr>
        <w:tc>
          <w:tcPr>
            <w:tcW w:w="3116" w:type="dxa"/>
          </w:tcPr>
          <w:p w14:paraId="60977BE3" w14:textId="77777777" w:rsidR="009B02D2" w:rsidRPr="00E047AD" w:rsidRDefault="009B02D2" w:rsidP="00E047AD">
            <w:pPr>
              <w:jc w:val="both"/>
              <w:rPr>
                <w:rFonts w:ascii="Times New Roman" w:hAnsi="Times New Roman" w:cs="Times New Roman"/>
                <w:color w:val="000000" w:themeColor="text1"/>
                <w:sz w:val="24"/>
                <w:szCs w:val="24"/>
                <w:lang w:val="en"/>
              </w:rPr>
            </w:pPr>
            <w:r w:rsidRPr="00E047AD">
              <w:rPr>
                <w:rFonts w:ascii="Times New Roman" w:hAnsi="Times New Roman" w:cs="Times New Roman"/>
                <w:color w:val="000000" w:themeColor="text1"/>
                <w:sz w:val="24"/>
                <w:szCs w:val="24"/>
                <w:lang w:val="en"/>
              </w:rPr>
              <w:t>&lt; 150 minutes</w:t>
            </w:r>
          </w:p>
        </w:tc>
        <w:tc>
          <w:tcPr>
            <w:tcW w:w="3117" w:type="dxa"/>
          </w:tcPr>
          <w:p w14:paraId="2E789A0B" w14:textId="77777777" w:rsidR="009B02D2" w:rsidRPr="00E047AD" w:rsidRDefault="009B02D2" w:rsidP="00E047AD">
            <w:pPr>
              <w:jc w:val="center"/>
              <w:rPr>
                <w:rFonts w:ascii="Times New Roman" w:hAnsi="Times New Roman" w:cs="Times New Roman"/>
                <w:color w:val="000000" w:themeColor="text1"/>
                <w:sz w:val="24"/>
                <w:szCs w:val="24"/>
              </w:rPr>
            </w:pPr>
            <w:r w:rsidRPr="00E047AD">
              <w:rPr>
                <w:rFonts w:ascii="Times New Roman" w:hAnsi="Times New Roman" w:cs="Times New Roman"/>
                <w:color w:val="000000" w:themeColor="text1"/>
                <w:sz w:val="24"/>
                <w:szCs w:val="24"/>
              </w:rPr>
              <w:t>4.54 (1.81, 11.37)</w:t>
            </w:r>
          </w:p>
        </w:tc>
        <w:tc>
          <w:tcPr>
            <w:tcW w:w="3117" w:type="dxa"/>
          </w:tcPr>
          <w:p w14:paraId="63BA6505" w14:textId="77777777" w:rsidR="009B02D2" w:rsidRPr="00E047AD" w:rsidRDefault="009B02D2" w:rsidP="00E047AD">
            <w:pPr>
              <w:jc w:val="center"/>
              <w:rPr>
                <w:rFonts w:ascii="Times New Roman" w:hAnsi="Times New Roman" w:cs="Times New Roman"/>
                <w:color w:val="000000" w:themeColor="text1"/>
                <w:sz w:val="24"/>
                <w:szCs w:val="24"/>
              </w:rPr>
            </w:pPr>
            <w:r w:rsidRPr="00E047AD">
              <w:rPr>
                <w:rFonts w:ascii="Times New Roman" w:hAnsi="Times New Roman" w:cs="Times New Roman"/>
                <w:color w:val="000000" w:themeColor="text1"/>
                <w:sz w:val="24"/>
                <w:szCs w:val="24"/>
              </w:rPr>
              <w:t>0.01*</w:t>
            </w:r>
          </w:p>
        </w:tc>
      </w:tr>
      <w:tr w:rsidR="00E047AD" w:rsidRPr="00E047AD" w14:paraId="776D9B55" w14:textId="77777777" w:rsidTr="0028349D">
        <w:trPr>
          <w:trHeight w:val="454"/>
        </w:trPr>
        <w:tc>
          <w:tcPr>
            <w:tcW w:w="3116" w:type="dxa"/>
          </w:tcPr>
          <w:p w14:paraId="3CE43098" w14:textId="77777777" w:rsidR="009B02D2" w:rsidRPr="00E047AD" w:rsidRDefault="009B02D2" w:rsidP="00E047AD">
            <w:pPr>
              <w:jc w:val="both"/>
              <w:rPr>
                <w:rFonts w:ascii="Times New Roman" w:hAnsi="Times New Roman" w:cs="Times New Roman"/>
                <w:color w:val="000000" w:themeColor="text1"/>
                <w:sz w:val="24"/>
                <w:szCs w:val="24"/>
                <w:lang w:val="en"/>
              </w:rPr>
            </w:pPr>
            <w:r w:rsidRPr="00E047AD">
              <w:rPr>
                <w:rFonts w:ascii="Times New Roman" w:hAnsi="Times New Roman" w:cs="Times New Roman"/>
                <w:color w:val="000000" w:themeColor="text1"/>
                <w:sz w:val="24"/>
                <w:szCs w:val="24"/>
                <w:lang w:val="en"/>
              </w:rPr>
              <w:t>No</w:t>
            </w:r>
          </w:p>
        </w:tc>
        <w:tc>
          <w:tcPr>
            <w:tcW w:w="3117" w:type="dxa"/>
          </w:tcPr>
          <w:p w14:paraId="1929121C" w14:textId="77777777" w:rsidR="009B02D2" w:rsidRPr="00E047AD" w:rsidRDefault="009B02D2" w:rsidP="00E047AD">
            <w:pPr>
              <w:jc w:val="center"/>
              <w:rPr>
                <w:rFonts w:ascii="Times New Roman" w:hAnsi="Times New Roman" w:cs="Times New Roman"/>
                <w:color w:val="000000" w:themeColor="text1"/>
                <w:sz w:val="24"/>
                <w:szCs w:val="24"/>
              </w:rPr>
            </w:pPr>
            <w:r w:rsidRPr="00E047AD">
              <w:rPr>
                <w:rFonts w:ascii="Times New Roman" w:hAnsi="Times New Roman" w:cs="Times New Roman"/>
                <w:color w:val="000000" w:themeColor="text1"/>
                <w:sz w:val="24"/>
                <w:szCs w:val="24"/>
              </w:rPr>
              <w:t>1.87 (0.84, 4.17)</w:t>
            </w:r>
          </w:p>
        </w:tc>
        <w:tc>
          <w:tcPr>
            <w:tcW w:w="3117" w:type="dxa"/>
          </w:tcPr>
          <w:p w14:paraId="57A887C6" w14:textId="77777777" w:rsidR="009B02D2" w:rsidRPr="00E047AD" w:rsidRDefault="009B02D2" w:rsidP="00E047AD">
            <w:pPr>
              <w:jc w:val="center"/>
              <w:rPr>
                <w:rFonts w:ascii="Times New Roman" w:hAnsi="Times New Roman" w:cs="Times New Roman"/>
                <w:color w:val="000000" w:themeColor="text1"/>
                <w:sz w:val="24"/>
                <w:szCs w:val="24"/>
              </w:rPr>
            </w:pPr>
            <w:r w:rsidRPr="00E047AD">
              <w:rPr>
                <w:rFonts w:ascii="Times New Roman" w:hAnsi="Times New Roman" w:cs="Times New Roman"/>
                <w:color w:val="000000" w:themeColor="text1"/>
                <w:sz w:val="24"/>
                <w:szCs w:val="24"/>
              </w:rPr>
              <w:t>0.125</w:t>
            </w:r>
          </w:p>
        </w:tc>
      </w:tr>
    </w:tbl>
    <w:p w14:paraId="42ECF501" w14:textId="77777777" w:rsidR="001E4EA2" w:rsidRPr="00E047AD" w:rsidRDefault="00F14AAE" w:rsidP="00E047AD">
      <w:pPr>
        <w:spacing w:after="0" w:line="240" w:lineRule="auto"/>
        <w:jc w:val="both"/>
        <w:rPr>
          <w:rFonts w:ascii="Times New Roman" w:hAnsi="Times New Roman" w:cs="Times New Roman"/>
          <w:color w:val="000000" w:themeColor="text1"/>
          <w:sz w:val="24"/>
          <w:szCs w:val="24"/>
        </w:rPr>
      </w:pPr>
      <w:r w:rsidRPr="00E047AD">
        <w:rPr>
          <w:rFonts w:ascii="Times New Roman" w:hAnsi="Times New Roman" w:cs="Times New Roman"/>
          <w:color w:val="000000" w:themeColor="text1"/>
          <w:sz w:val="24"/>
          <w:szCs w:val="24"/>
        </w:rPr>
        <w:t>AOR = adjusted odds ratio, CI = confidence interval</w:t>
      </w:r>
    </w:p>
    <w:p w14:paraId="177FFB36" w14:textId="3D2F04C5" w:rsidR="00802F0B" w:rsidRPr="00E047AD" w:rsidRDefault="001E4EA2" w:rsidP="00E047AD">
      <w:pPr>
        <w:spacing w:after="0" w:line="240" w:lineRule="auto"/>
        <w:jc w:val="both"/>
        <w:rPr>
          <w:rFonts w:ascii="Times New Roman" w:hAnsi="Times New Roman" w:cs="Times New Roman"/>
          <w:color w:val="000000" w:themeColor="text1"/>
          <w:sz w:val="24"/>
          <w:szCs w:val="24"/>
        </w:rPr>
      </w:pPr>
      <w:r w:rsidRPr="00E047AD">
        <w:rPr>
          <w:rFonts w:ascii="Times New Roman" w:hAnsi="Times New Roman" w:cs="Times New Roman"/>
          <w:color w:val="000000" w:themeColor="text1"/>
          <w:sz w:val="24"/>
          <w:szCs w:val="24"/>
        </w:rPr>
        <w:t xml:space="preserve">1 as </w:t>
      </w:r>
      <w:r w:rsidR="00F342A9">
        <w:rPr>
          <w:rFonts w:ascii="Times New Roman" w:hAnsi="Times New Roman" w:cs="Times New Roman"/>
          <w:color w:val="000000" w:themeColor="text1"/>
          <w:sz w:val="24"/>
          <w:szCs w:val="24"/>
        </w:rPr>
        <w:t xml:space="preserve">a </w:t>
      </w:r>
      <w:r w:rsidRPr="00E047AD">
        <w:rPr>
          <w:rFonts w:ascii="Times New Roman" w:hAnsi="Times New Roman" w:cs="Times New Roman"/>
          <w:color w:val="000000" w:themeColor="text1"/>
          <w:sz w:val="24"/>
          <w:szCs w:val="24"/>
        </w:rPr>
        <w:t>reference. Factors with *</w:t>
      </w:r>
      <w:r w:rsidRPr="00E047AD">
        <w:rPr>
          <w:rFonts w:ascii="Times New Roman" w:hAnsi="Times New Roman" w:cs="Times New Roman"/>
          <w:i/>
          <w:iCs/>
          <w:color w:val="000000" w:themeColor="text1"/>
          <w:sz w:val="24"/>
          <w:szCs w:val="24"/>
        </w:rPr>
        <w:t xml:space="preserve">P </w:t>
      </w:r>
      <w:r w:rsidRPr="00E047AD">
        <w:rPr>
          <w:rFonts w:ascii="Times New Roman" w:hAnsi="Times New Roman" w:cs="Times New Roman"/>
          <w:color w:val="000000" w:themeColor="text1"/>
          <w:sz w:val="24"/>
          <w:szCs w:val="24"/>
        </w:rPr>
        <w:t xml:space="preserve">&lt; </w:t>
      </w:r>
      <w:r w:rsidR="00FC0922" w:rsidRPr="00E047AD">
        <w:rPr>
          <w:rFonts w:ascii="Times New Roman" w:hAnsi="Times New Roman" w:cs="Times New Roman"/>
          <w:color w:val="000000" w:themeColor="text1"/>
          <w:sz w:val="24"/>
          <w:szCs w:val="24"/>
        </w:rPr>
        <w:t>0</w:t>
      </w:r>
      <w:r w:rsidRPr="00E047AD">
        <w:rPr>
          <w:rFonts w:ascii="Times New Roman" w:hAnsi="Times New Roman" w:cs="Times New Roman"/>
          <w:color w:val="000000" w:themeColor="text1"/>
          <w:sz w:val="24"/>
          <w:szCs w:val="24"/>
        </w:rPr>
        <w:t>.05 and **</w:t>
      </w:r>
      <w:r w:rsidRPr="00E047AD">
        <w:rPr>
          <w:rFonts w:ascii="Times New Roman" w:hAnsi="Times New Roman" w:cs="Times New Roman"/>
          <w:i/>
          <w:iCs/>
          <w:color w:val="000000" w:themeColor="text1"/>
          <w:sz w:val="24"/>
          <w:szCs w:val="24"/>
        </w:rPr>
        <w:t xml:space="preserve">P </w:t>
      </w:r>
      <w:r w:rsidRPr="00E047AD">
        <w:rPr>
          <w:rFonts w:ascii="Times New Roman" w:hAnsi="Times New Roman" w:cs="Times New Roman"/>
          <w:color w:val="000000" w:themeColor="text1"/>
          <w:sz w:val="24"/>
          <w:szCs w:val="24"/>
        </w:rPr>
        <w:t xml:space="preserve">&lt; </w:t>
      </w:r>
      <w:r w:rsidR="00B245BC" w:rsidRPr="00E047AD">
        <w:rPr>
          <w:rFonts w:ascii="Times New Roman" w:hAnsi="Times New Roman" w:cs="Times New Roman"/>
          <w:color w:val="000000" w:themeColor="text1"/>
          <w:sz w:val="24"/>
          <w:szCs w:val="24"/>
        </w:rPr>
        <w:t xml:space="preserve">0.001 </w:t>
      </w:r>
      <w:r w:rsidRPr="00E047AD">
        <w:rPr>
          <w:rFonts w:ascii="Times New Roman" w:hAnsi="Times New Roman" w:cs="Times New Roman"/>
          <w:color w:val="000000" w:themeColor="text1"/>
          <w:sz w:val="24"/>
          <w:szCs w:val="24"/>
        </w:rPr>
        <w:t>were included in the Multiple Logistic Regression (MLR) analysis</w:t>
      </w:r>
    </w:p>
    <w:p w14:paraId="23D503E9" w14:textId="77777777" w:rsidR="00DB7864" w:rsidRPr="00E047AD" w:rsidRDefault="00DB7864" w:rsidP="00E047AD">
      <w:pPr>
        <w:spacing w:after="0" w:line="240" w:lineRule="auto"/>
        <w:jc w:val="both"/>
        <w:rPr>
          <w:rFonts w:ascii="Times New Roman" w:hAnsi="Times New Roman" w:cs="Times New Roman"/>
          <w:color w:val="000000" w:themeColor="text1"/>
          <w:sz w:val="24"/>
          <w:szCs w:val="24"/>
        </w:rPr>
      </w:pPr>
    </w:p>
    <w:p w14:paraId="3E03CB73" w14:textId="77777777" w:rsidR="006C29DB" w:rsidRPr="00E047AD" w:rsidRDefault="005806E6" w:rsidP="00E047AD">
      <w:pPr>
        <w:spacing w:after="0" w:line="240" w:lineRule="auto"/>
        <w:jc w:val="both"/>
        <w:rPr>
          <w:rFonts w:ascii="Times New Roman" w:hAnsi="Times New Roman" w:cs="Times New Roman"/>
          <w:b/>
          <w:color w:val="000000" w:themeColor="text1"/>
          <w:sz w:val="24"/>
          <w:szCs w:val="24"/>
        </w:rPr>
      </w:pPr>
      <w:r w:rsidRPr="00E047AD">
        <w:rPr>
          <w:rFonts w:ascii="Times New Roman" w:hAnsi="Times New Roman" w:cs="Times New Roman"/>
          <w:b/>
          <w:color w:val="000000" w:themeColor="text1"/>
          <w:sz w:val="24"/>
          <w:szCs w:val="24"/>
        </w:rPr>
        <w:t>4.</w:t>
      </w:r>
      <w:r w:rsidR="004F5472" w:rsidRPr="00E047AD">
        <w:rPr>
          <w:rFonts w:ascii="Times New Roman" w:hAnsi="Times New Roman" w:cs="Times New Roman"/>
          <w:b/>
          <w:color w:val="000000" w:themeColor="text1"/>
          <w:sz w:val="24"/>
          <w:szCs w:val="24"/>
        </w:rPr>
        <w:t>0</w:t>
      </w:r>
      <w:r w:rsidRPr="00E047AD">
        <w:rPr>
          <w:rFonts w:ascii="Times New Roman" w:hAnsi="Times New Roman" w:cs="Times New Roman"/>
          <w:b/>
          <w:color w:val="000000" w:themeColor="text1"/>
          <w:sz w:val="24"/>
          <w:szCs w:val="24"/>
        </w:rPr>
        <w:t xml:space="preserve"> </w:t>
      </w:r>
      <w:r w:rsidR="006C29DB" w:rsidRPr="00E047AD">
        <w:rPr>
          <w:rFonts w:ascii="Times New Roman" w:hAnsi="Times New Roman" w:cs="Times New Roman"/>
          <w:b/>
          <w:color w:val="000000" w:themeColor="text1"/>
          <w:sz w:val="24"/>
          <w:szCs w:val="24"/>
        </w:rPr>
        <w:t>Discussion</w:t>
      </w:r>
    </w:p>
    <w:p w14:paraId="32A0D165" w14:textId="59FC8586" w:rsidR="006C29DB" w:rsidRPr="00E047AD" w:rsidRDefault="000515B6" w:rsidP="00E047AD">
      <w:pPr>
        <w:spacing w:after="0" w:line="240" w:lineRule="auto"/>
        <w:jc w:val="both"/>
        <w:rPr>
          <w:rFonts w:ascii="Times New Roman" w:hAnsi="Times New Roman" w:cs="Times New Roman"/>
          <w:color w:val="000000" w:themeColor="text1"/>
          <w:sz w:val="24"/>
          <w:szCs w:val="24"/>
        </w:rPr>
      </w:pPr>
      <w:r w:rsidRPr="00E047AD">
        <w:rPr>
          <w:rFonts w:ascii="Times New Roman" w:hAnsi="Times New Roman" w:cs="Times New Roman"/>
          <w:color w:val="000000" w:themeColor="text1"/>
          <w:sz w:val="24"/>
          <w:szCs w:val="24"/>
        </w:rPr>
        <w:t xml:space="preserve">This study identified a diabetes mellitus prevalence of </w:t>
      </w:r>
      <w:r w:rsidRPr="00E047AD">
        <w:rPr>
          <w:rFonts w:ascii="Times New Roman" w:hAnsi="Times New Roman" w:cs="Times New Roman"/>
          <w:bCs/>
          <w:color w:val="000000" w:themeColor="text1"/>
          <w:sz w:val="24"/>
          <w:szCs w:val="24"/>
        </w:rPr>
        <w:t>17.6%</w:t>
      </w:r>
      <w:r w:rsidRPr="00E047AD">
        <w:rPr>
          <w:rFonts w:ascii="Times New Roman" w:hAnsi="Times New Roman" w:cs="Times New Roman"/>
          <w:color w:val="000000" w:themeColor="text1"/>
          <w:sz w:val="24"/>
          <w:szCs w:val="24"/>
        </w:rPr>
        <w:t xml:space="preserve"> among adults in Kota Bharu, Kelantan. In comparison, the </w:t>
      </w:r>
      <w:r w:rsidRPr="00E047AD">
        <w:rPr>
          <w:rFonts w:ascii="Times New Roman" w:hAnsi="Times New Roman" w:cs="Times New Roman"/>
          <w:iCs/>
          <w:color w:val="000000" w:themeColor="text1"/>
          <w:sz w:val="24"/>
          <w:szCs w:val="24"/>
        </w:rPr>
        <w:t>National Health and Morbidity Survey</w:t>
      </w:r>
      <w:r w:rsidRPr="00E047AD">
        <w:rPr>
          <w:rFonts w:ascii="Times New Roman" w:hAnsi="Times New Roman" w:cs="Times New Roman"/>
          <w:i/>
          <w:iCs/>
          <w:color w:val="000000" w:themeColor="text1"/>
          <w:sz w:val="24"/>
          <w:szCs w:val="24"/>
        </w:rPr>
        <w:t xml:space="preserve"> </w:t>
      </w:r>
      <w:r w:rsidRPr="00E047AD">
        <w:rPr>
          <w:rFonts w:ascii="Times New Roman" w:hAnsi="Times New Roman" w:cs="Times New Roman"/>
          <w:iCs/>
          <w:color w:val="000000" w:themeColor="text1"/>
          <w:sz w:val="24"/>
          <w:szCs w:val="24"/>
        </w:rPr>
        <w:t>(NHMS) 2023</w:t>
      </w:r>
      <w:r w:rsidRPr="00E047AD">
        <w:rPr>
          <w:rFonts w:ascii="Times New Roman" w:hAnsi="Times New Roman" w:cs="Times New Roman"/>
          <w:color w:val="000000" w:themeColor="text1"/>
          <w:sz w:val="24"/>
          <w:szCs w:val="24"/>
        </w:rPr>
        <w:t xml:space="preserve"> reported a national prevalence of </w:t>
      </w:r>
      <w:r w:rsidRPr="00E047AD">
        <w:rPr>
          <w:rFonts w:ascii="Times New Roman" w:hAnsi="Times New Roman" w:cs="Times New Roman"/>
          <w:bCs/>
          <w:color w:val="000000" w:themeColor="text1"/>
          <w:sz w:val="24"/>
          <w:szCs w:val="24"/>
        </w:rPr>
        <w:t>15.6%</w:t>
      </w:r>
      <w:r w:rsidRPr="00E047AD">
        <w:rPr>
          <w:rFonts w:ascii="Times New Roman" w:hAnsi="Times New Roman" w:cs="Times New Roman"/>
          <w:color w:val="000000" w:themeColor="text1"/>
          <w:sz w:val="24"/>
          <w:szCs w:val="24"/>
        </w:rPr>
        <w:t xml:space="preserve"> (Mat </w:t>
      </w:r>
      <w:proofErr w:type="spellStart"/>
      <w:r w:rsidRPr="00E047AD">
        <w:rPr>
          <w:rFonts w:ascii="Times New Roman" w:hAnsi="Times New Roman" w:cs="Times New Roman"/>
          <w:color w:val="000000" w:themeColor="text1"/>
          <w:sz w:val="24"/>
          <w:szCs w:val="24"/>
        </w:rPr>
        <w:t>Rifin</w:t>
      </w:r>
      <w:proofErr w:type="spellEnd"/>
      <w:r w:rsidRPr="00E047AD">
        <w:rPr>
          <w:rFonts w:ascii="Times New Roman" w:hAnsi="Times New Roman" w:cs="Times New Roman"/>
          <w:color w:val="000000" w:themeColor="text1"/>
          <w:sz w:val="24"/>
          <w:szCs w:val="24"/>
        </w:rPr>
        <w:t xml:space="preserve"> </w:t>
      </w:r>
      <w:r w:rsidR="00E047AD" w:rsidRPr="00E047AD">
        <w:rPr>
          <w:rFonts w:ascii="Times New Roman" w:hAnsi="Times New Roman" w:cs="Times New Roman"/>
          <w:i/>
          <w:iCs/>
          <w:color w:val="000000" w:themeColor="text1"/>
          <w:sz w:val="24"/>
          <w:szCs w:val="24"/>
        </w:rPr>
        <w:t>et al.</w:t>
      </w:r>
      <w:r w:rsidRPr="00E047AD">
        <w:rPr>
          <w:rFonts w:ascii="Times New Roman" w:hAnsi="Times New Roman" w:cs="Times New Roman"/>
          <w:color w:val="000000" w:themeColor="text1"/>
          <w:sz w:val="24"/>
          <w:szCs w:val="24"/>
        </w:rPr>
        <w:t xml:space="preserve">, 2025). </w:t>
      </w:r>
      <w:r w:rsidR="00355E82" w:rsidRPr="00E047AD">
        <w:rPr>
          <w:rFonts w:ascii="Times New Roman" w:hAnsi="Times New Roman" w:cs="Times New Roman"/>
          <w:color w:val="000000" w:themeColor="text1"/>
          <w:sz w:val="24"/>
          <w:szCs w:val="24"/>
        </w:rPr>
        <w:t xml:space="preserve">The slightly higher prevalence observed may reflect the influence of local dietary and lifestyle patterns characteristic of Kelantan, such as frequent consumption of traditional high-carbohydrate and coconut-based dishes. </w:t>
      </w:r>
      <w:r w:rsidRPr="00E047AD">
        <w:rPr>
          <w:rFonts w:ascii="Times New Roman" w:hAnsi="Times New Roman" w:cs="Times New Roman"/>
          <w:color w:val="000000" w:themeColor="text1"/>
          <w:sz w:val="24"/>
          <w:szCs w:val="24"/>
        </w:rPr>
        <w:t>Thes</w:t>
      </w:r>
      <w:r w:rsidR="0025727C" w:rsidRPr="00E047AD">
        <w:rPr>
          <w:rFonts w:ascii="Times New Roman" w:hAnsi="Times New Roman" w:cs="Times New Roman"/>
          <w:color w:val="000000" w:themeColor="text1"/>
          <w:sz w:val="24"/>
          <w:szCs w:val="24"/>
        </w:rPr>
        <w:t>e findings underscore the</w:t>
      </w:r>
      <w:r w:rsidRPr="00E047AD">
        <w:rPr>
          <w:rFonts w:ascii="Times New Roman" w:hAnsi="Times New Roman" w:cs="Times New Roman"/>
          <w:color w:val="000000" w:themeColor="text1"/>
          <w:sz w:val="24"/>
          <w:szCs w:val="24"/>
        </w:rPr>
        <w:t xml:space="preserve"> need for targeted public health interventions to address the growing diabetes burden in Kota Bharu and emphasize the importance of region-specific data to complement national statistics.</w:t>
      </w:r>
      <w:r w:rsidR="00ED17F5" w:rsidRPr="00E047AD">
        <w:rPr>
          <w:rFonts w:ascii="Times New Roman" w:hAnsi="Times New Roman" w:cs="Times New Roman"/>
          <w:color w:val="000000" w:themeColor="text1"/>
          <w:sz w:val="24"/>
          <w:szCs w:val="24"/>
        </w:rPr>
        <w:t xml:space="preserve"> </w:t>
      </w:r>
      <w:r w:rsidR="006C29DB" w:rsidRPr="00E047AD">
        <w:rPr>
          <w:rFonts w:ascii="Times New Roman" w:hAnsi="Times New Roman" w:cs="Times New Roman"/>
          <w:color w:val="000000" w:themeColor="text1"/>
          <w:sz w:val="24"/>
          <w:szCs w:val="24"/>
        </w:rPr>
        <w:t xml:space="preserve">Dietary habits played a notable role. Although sugar intake was not significantly associated with diabetes, high carbohydrate consumption showed a borderline association (p = 0.050). This suggests that the </w:t>
      </w:r>
      <w:r w:rsidR="00355E82" w:rsidRPr="00E047AD">
        <w:rPr>
          <w:rFonts w:ascii="Times New Roman" w:hAnsi="Times New Roman" w:cs="Times New Roman"/>
          <w:color w:val="000000" w:themeColor="text1"/>
          <w:sz w:val="24"/>
          <w:szCs w:val="24"/>
        </w:rPr>
        <w:t>type, source, an</w:t>
      </w:r>
      <w:r w:rsidR="00766AB9" w:rsidRPr="00E047AD">
        <w:rPr>
          <w:rFonts w:ascii="Times New Roman" w:hAnsi="Times New Roman" w:cs="Times New Roman"/>
          <w:color w:val="000000" w:themeColor="text1"/>
          <w:sz w:val="24"/>
          <w:szCs w:val="24"/>
        </w:rPr>
        <w:t>d portion size of carbohydrates</w:t>
      </w:r>
      <w:r w:rsidR="00F342A9">
        <w:rPr>
          <w:rFonts w:ascii="Times New Roman" w:hAnsi="Times New Roman" w:cs="Times New Roman"/>
          <w:color w:val="000000" w:themeColor="text1"/>
          <w:sz w:val="24"/>
          <w:szCs w:val="24"/>
        </w:rPr>
        <w:t>,</w:t>
      </w:r>
      <w:r w:rsidR="00175FDB" w:rsidRPr="00E047AD">
        <w:rPr>
          <w:rFonts w:ascii="Times New Roman" w:hAnsi="Times New Roman" w:cs="Times New Roman"/>
          <w:color w:val="000000" w:themeColor="text1"/>
          <w:sz w:val="24"/>
          <w:szCs w:val="24"/>
        </w:rPr>
        <w:t xml:space="preserve"> </w:t>
      </w:r>
      <w:r w:rsidR="00355E82" w:rsidRPr="00E047AD">
        <w:rPr>
          <w:rFonts w:ascii="Times New Roman" w:hAnsi="Times New Roman" w:cs="Times New Roman"/>
          <w:color w:val="000000" w:themeColor="text1"/>
          <w:sz w:val="24"/>
          <w:szCs w:val="24"/>
        </w:rPr>
        <w:t>ra</w:t>
      </w:r>
      <w:r w:rsidR="00175FDB" w:rsidRPr="00E047AD">
        <w:rPr>
          <w:rFonts w:ascii="Times New Roman" w:hAnsi="Times New Roman" w:cs="Times New Roman"/>
          <w:color w:val="000000" w:themeColor="text1"/>
          <w:sz w:val="24"/>
          <w:szCs w:val="24"/>
        </w:rPr>
        <w:t>ther than sugar intake alone</w:t>
      </w:r>
      <w:r w:rsidR="00F342A9">
        <w:rPr>
          <w:rFonts w:ascii="Times New Roman" w:hAnsi="Times New Roman" w:cs="Times New Roman"/>
          <w:color w:val="000000" w:themeColor="text1"/>
          <w:sz w:val="24"/>
          <w:szCs w:val="24"/>
        </w:rPr>
        <w:t>,</w:t>
      </w:r>
      <w:r w:rsidR="00175FDB" w:rsidRPr="00E047AD">
        <w:rPr>
          <w:rFonts w:ascii="Times New Roman" w:hAnsi="Times New Roman" w:cs="Times New Roman"/>
          <w:color w:val="000000" w:themeColor="text1"/>
          <w:sz w:val="24"/>
          <w:szCs w:val="24"/>
        </w:rPr>
        <w:t xml:space="preserve"> </w:t>
      </w:r>
      <w:r w:rsidR="00355E82" w:rsidRPr="00E047AD">
        <w:rPr>
          <w:rFonts w:ascii="Times New Roman" w:hAnsi="Times New Roman" w:cs="Times New Roman"/>
          <w:color w:val="000000" w:themeColor="text1"/>
          <w:sz w:val="24"/>
          <w:szCs w:val="24"/>
        </w:rPr>
        <w:t>may play a greater role in determining diabetes risk in this population</w:t>
      </w:r>
      <w:r w:rsidR="006C29DB" w:rsidRPr="00E047AD">
        <w:rPr>
          <w:rFonts w:ascii="Times New Roman" w:hAnsi="Times New Roman" w:cs="Times New Roman"/>
          <w:color w:val="000000" w:themeColor="text1"/>
          <w:sz w:val="24"/>
          <w:szCs w:val="24"/>
        </w:rPr>
        <w:t>. The lack of statistical significance for sugar intake may reflect self-reported dietary adjustments after diagnosis or underestimation of true intake.</w:t>
      </w:r>
    </w:p>
    <w:p w14:paraId="5E8DE8A1" w14:textId="3BFB28C5" w:rsidR="00FB57B6" w:rsidRPr="00E047AD" w:rsidRDefault="00CC174F" w:rsidP="00E047AD">
      <w:pPr>
        <w:spacing w:after="0" w:line="240" w:lineRule="auto"/>
        <w:jc w:val="both"/>
        <w:rPr>
          <w:rFonts w:ascii="Times New Roman" w:hAnsi="Times New Roman" w:cs="Times New Roman"/>
          <w:color w:val="000000" w:themeColor="text1"/>
          <w:sz w:val="24"/>
          <w:szCs w:val="24"/>
        </w:rPr>
      </w:pPr>
      <w:r w:rsidRPr="00E047AD">
        <w:rPr>
          <w:rFonts w:ascii="Times New Roman" w:hAnsi="Times New Roman" w:cs="Times New Roman"/>
          <w:color w:val="000000" w:themeColor="text1"/>
          <w:sz w:val="24"/>
          <w:szCs w:val="24"/>
        </w:rPr>
        <w:t>The d</w:t>
      </w:r>
      <w:r w:rsidR="00C3395E" w:rsidRPr="00E047AD">
        <w:rPr>
          <w:rFonts w:ascii="Times New Roman" w:hAnsi="Times New Roman" w:cs="Times New Roman"/>
          <w:color w:val="000000" w:themeColor="text1"/>
          <w:sz w:val="24"/>
          <w:szCs w:val="24"/>
        </w:rPr>
        <w:t xml:space="preserve">iabetic respondents </w:t>
      </w:r>
      <w:r w:rsidRPr="00E047AD">
        <w:rPr>
          <w:rFonts w:ascii="Times New Roman" w:hAnsi="Times New Roman" w:cs="Times New Roman"/>
          <w:color w:val="000000" w:themeColor="text1"/>
          <w:sz w:val="24"/>
          <w:szCs w:val="24"/>
        </w:rPr>
        <w:t xml:space="preserve">in this study </w:t>
      </w:r>
      <w:r w:rsidR="00C3395E" w:rsidRPr="00E047AD">
        <w:rPr>
          <w:rFonts w:ascii="Times New Roman" w:hAnsi="Times New Roman" w:cs="Times New Roman"/>
          <w:color w:val="000000" w:themeColor="text1"/>
          <w:sz w:val="24"/>
          <w:szCs w:val="24"/>
        </w:rPr>
        <w:t>reported significantly lower levels of physical activity compared to</w:t>
      </w:r>
      <w:r w:rsidR="00E60327" w:rsidRPr="00E047AD">
        <w:rPr>
          <w:rFonts w:ascii="Times New Roman" w:hAnsi="Times New Roman" w:cs="Times New Roman"/>
          <w:color w:val="000000" w:themeColor="text1"/>
          <w:sz w:val="24"/>
          <w:szCs w:val="24"/>
        </w:rPr>
        <w:t xml:space="preserve"> healthy individuals</w:t>
      </w:r>
      <w:r w:rsidR="00C3395E" w:rsidRPr="00E047AD">
        <w:rPr>
          <w:rFonts w:ascii="Times New Roman" w:hAnsi="Times New Roman" w:cs="Times New Roman"/>
          <w:color w:val="000000" w:themeColor="text1"/>
          <w:sz w:val="24"/>
          <w:szCs w:val="24"/>
        </w:rPr>
        <w:t xml:space="preserve">. </w:t>
      </w:r>
      <w:r w:rsidR="00AE7F35" w:rsidRPr="00E047AD">
        <w:rPr>
          <w:rFonts w:ascii="Times New Roman" w:hAnsi="Times New Roman" w:cs="Times New Roman"/>
          <w:color w:val="000000" w:themeColor="text1"/>
          <w:sz w:val="24"/>
          <w:szCs w:val="24"/>
        </w:rPr>
        <w:t>This finding is</w:t>
      </w:r>
      <w:r w:rsidR="00C3395E" w:rsidRPr="00E047AD">
        <w:rPr>
          <w:rFonts w:ascii="Times New Roman" w:hAnsi="Times New Roman" w:cs="Times New Roman"/>
          <w:color w:val="000000" w:themeColor="text1"/>
          <w:sz w:val="24"/>
          <w:szCs w:val="24"/>
        </w:rPr>
        <w:t xml:space="preserve"> consistent with previous evidence that regular physical activity improves insulin sensitivity, reduces adiposity, and lowers cardiometabolic risk (Booth </w:t>
      </w:r>
      <w:r w:rsidR="00E047AD" w:rsidRPr="00E047AD">
        <w:rPr>
          <w:rFonts w:ascii="Times New Roman" w:hAnsi="Times New Roman" w:cs="Times New Roman"/>
          <w:i/>
          <w:iCs/>
          <w:color w:val="000000" w:themeColor="text1"/>
          <w:sz w:val="24"/>
          <w:szCs w:val="24"/>
        </w:rPr>
        <w:t>et al.</w:t>
      </w:r>
      <w:r w:rsidR="00C3395E" w:rsidRPr="00E047AD">
        <w:rPr>
          <w:rFonts w:ascii="Times New Roman" w:hAnsi="Times New Roman" w:cs="Times New Roman"/>
          <w:color w:val="000000" w:themeColor="text1"/>
          <w:sz w:val="24"/>
          <w:szCs w:val="24"/>
        </w:rPr>
        <w:t>, 2012</w:t>
      </w:r>
      <w:r w:rsidR="00160AA8" w:rsidRPr="00E047AD">
        <w:rPr>
          <w:rFonts w:ascii="Times New Roman" w:hAnsi="Times New Roman" w:cs="Times New Roman"/>
          <w:color w:val="000000" w:themeColor="text1"/>
          <w:sz w:val="24"/>
          <w:szCs w:val="24"/>
        </w:rPr>
        <w:t xml:space="preserve">; Garcia </w:t>
      </w:r>
      <w:r w:rsidR="00E047AD" w:rsidRPr="00E047AD">
        <w:rPr>
          <w:rFonts w:ascii="Times New Roman" w:hAnsi="Times New Roman" w:cs="Times New Roman"/>
          <w:i/>
          <w:iCs/>
          <w:color w:val="000000" w:themeColor="text1"/>
          <w:sz w:val="24"/>
          <w:szCs w:val="24"/>
        </w:rPr>
        <w:t>et al.</w:t>
      </w:r>
      <w:r w:rsidR="00F342A9">
        <w:rPr>
          <w:rFonts w:ascii="Times New Roman" w:hAnsi="Times New Roman" w:cs="Times New Roman"/>
          <w:i/>
          <w:iCs/>
          <w:color w:val="000000" w:themeColor="text1"/>
          <w:sz w:val="24"/>
          <w:szCs w:val="24"/>
        </w:rPr>
        <w:t>,</w:t>
      </w:r>
      <w:r w:rsidR="00160AA8" w:rsidRPr="00E047AD">
        <w:rPr>
          <w:rFonts w:ascii="Times New Roman" w:hAnsi="Times New Roman" w:cs="Times New Roman"/>
          <w:color w:val="000000" w:themeColor="text1"/>
          <w:sz w:val="24"/>
          <w:szCs w:val="24"/>
        </w:rPr>
        <w:t xml:space="preserve"> 2025</w:t>
      </w:r>
      <w:r w:rsidR="00C3395E" w:rsidRPr="00E047AD">
        <w:rPr>
          <w:rFonts w:ascii="Times New Roman" w:hAnsi="Times New Roman" w:cs="Times New Roman"/>
          <w:color w:val="000000" w:themeColor="text1"/>
          <w:sz w:val="24"/>
          <w:szCs w:val="24"/>
        </w:rPr>
        <w:t xml:space="preserve">). </w:t>
      </w:r>
      <w:r w:rsidR="003B5BCB" w:rsidRPr="00E047AD">
        <w:rPr>
          <w:rFonts w:ascii="Times New Roman" w:hAnsi="Times New Roman" w:cs="Times New Roman"/>
          <w:color w:val="000000" w:themeColor="text1"/>
          <w:sz w:val="24"/>
          <w:szCs w:val="24"/>
        </w:rPr>
        <w:t xml:space="preserve">In Kelantan, limited access to recreational facilities, hot weather, and </w:t>
      </w:r>
      <w:r w:rsidR="00737936" w:rsidRPr="00E047AD">
        <w:rPr>
          <w:rFonts w:ascii="Times New Roman" w:hAnsi="Times New Roman" w:cs="Times New Roman"/>
          <w:color w:val="000000" w:themeColor="text1"/>
          <w:sz w:val="24"/>
          <w:szCs w:val="24"/>
        </w:rPr>
        <w:t>sedentary occupational patterns</w:t>
      </w:r>
      <w:r w:rsidR="00F342A9">
        <w:rPr>
          <w:rFonts w:ascii="Times New Roman" w:hAnsi="Times New Roman" w:cs="Times New Roman"/>
          <w:color w:val="000000" w:themeColor="text1"/>
          <w:sz w:val="24"/>
          <w:szCs w:val="24"/>
        </w:rPr>
        <w:t>,</w:t>
      </w:r>
      <w:r w:rsidR="00737936" w:rsidRPr="00E047AD">
        <w:rPr>
          <w:rFonts w:ascii="Times New Roman" w:hAnsi="Times New Roman" w:cs="Times New Roman"/>
          <w:color w:val="000000" w:themeColor="text1"/>
          <w:sz w:val="24"/>
          <w:szCs w:val="24"/>
        </w:rPr>
        <w:t xml:space="preserve"> particularly among urban adults</w:t>
      </w:r>
      <w:r w:rsidR="00F342A9">
        <w:rPr>
          <w:rFonts w:ascii="Times New Roman" w:hAnsi="Times New Roman" w:cs="Times New Roman"/>
          <w:color w:val="000000" w:themeColor="text1"/>
          <w:sz w:val="24"/>
          <w:szCs w:val="24"/>
        </w:rPr>
        <w:t>,</w:t>
      </w:r>
      <w:r w:rsidR="00737936" w:rsidRPr="00E047AD">
        <w:rPr>
          <w:rFonts w:ascii="Times New Roman" w:hAnsi="Times New Roman" w:cs="Times New Roman"/>
          <w:color w:val="000000" w:themeColor="text1"/>
          <w:sz w:val="24"/>
          <w:szCs w:val="24"/>
        </w:rPr>
        <w:t xml:space="preserve"> </w:t>
      </w:r>
      <w:r w:rsidR="003B5BCB" w:rsidRPr="00E047AD">
        <w:rPr>
          <w:rFonts w:ascii="Times New Roman" w:hAnsi="Times New Roman" w:cs="Times New Roman"/>
          <w:color w:val="000000" w:themeColor="text1"/>
          <w:sz w:val="24"/>
          <w:szCs w:val="24"/>
        </w:rPr>
        <w:t xml:space="preserve">may further contribute to low activity levels. </w:t>
      </w:r>
      <w:r w:rsidR="00A40E89" w:rsidRPr="00E047AD">
        <w:rPr>
          <w:rFonts w:ascii="Times New Roman" w:hAnsi="Times New Roman" w:cs="Times New Roman"/>
          <w:color w:val="000000" w:themeColor="text1"/>
          <w:sz w:val="24"/>
          <w:szCs w:val="24"/>
        </w:rPr>
        <w:t>Although body mass index was higher among diabetic respondents, the association did not reach stat</w:t>
      </w:r>
      <w:r w:rsidR="00655A86" w:rsidRPr="00E047AD">
        <w:rPr>
          <w:rFonts w:ascii="Times New Roman" w:hAnsi="Times New Roman" w:cs="Times New Roman"/>
          <w:color w:val="000000" w:themeColor="text1"/>
          <w:sz w:val="24"/>
          <w:szCs w:val="24"/>
        </w:rPr>
        <w:t>istical significance</w:t>
      </w:r>
      <w:r w:rsidR="00A40E89" w:rsidRPr="00E047AD">
        <w:rPr>
          <w:rFonts w:ascii="Times New Roman" w:hAnsi="Times New Roman" w:cs="Times New Roman"/>
          <w:color w:val="000000" w:themeColor="text1"/>
          <w:sz w:val="24"/>
          <w:szCs w:val="24"/>
        </w:rPr>
        <w:t>. This trend aligns with global evidence linking obesity to type 2 diabetes and with national data highlighting the high prevalence of overweight and ob</w:t>
      </w:r>
      <w:r w:rsidR="004643D0" w:rsidRPr="00E047AD">
        <w:rPr>
          <w:rFonts w:ascii="Times New Roman" w:hAnsi="Times New Roman" w:cs="Times New Roman"/>
          <w:color w:val="000000" w:themeColor="text1"/>
          <w:sz w:val="24"/>
          <w:szCs w:val="24"/>
        </w:rPr>
        <w:t xml:space="preserve">esity in Malaysia. </w:t>
      </w:r>
      <w:r w:rsidR="00FB57B6" w:rsidRPr="00E047AD">
        <w:rPr>
          <w:rFonts w:ascii="Times New Roman" w:hAnsi="Times New Roman" w:cs="Times New Roman"/>
          <w:color w:val="000000" w:themeColor="text1"/>
          <w:sz w:val="24"/>
          <w:szCs w:val="24"/>
        </w:rPr>
        <w:t xml:space="preserve">Beyond lifestyle influences, the clustering of comorbidities underscores the multifactorial nature of diabetes. Hypertension and hypercholesterolemia were significantly more prevalent among diabetic respondents, with moderate-to-strong effect sizes. This observation is supported by recent evidence from a large Chinese community cohort, where approximately 27.8% of individuals with type 2 diabetes also had both hypertension and </w:t>
      </w:r>
      <w:proofErr w:type="spellStart"/>
      <w:r w:rsidR="00FB57B6" w:rsidRPr="00E047AD">
        <w:rPr>
          <w:rFonts w:ascii="Times New Roman" w:hAnsi="Times New Roman" w:cs="Times New Roman"/>
          <w:color w:val="000000" w:themeColor="text1"/>
          <w:sz w:val="24"/>
          <w:szCs w:val="24"/>
        </w:rPr>
        <w:t>hyperlipidaemia</w:t>
      </w:r>
      <w:proofErr w:type="spellEnd"/>
      <w:r w:rsidR="00FB57B6" w:rsidRPr="00E047AD">
        <w:rPr>
          <w:rFonts w:ascii="Times New Roman" w:hAnsi="Times New Roman" w:cs="Times New Roman"/>
          <w:color w:val="000000" w:themeColor="text1"/>
          <w:sz w:val="24"/>
          <w:szCs w:val="24"/>
        </w:rPr>
        <w:t xml:space="preserve">, and such clustering was associated with poorer </w:t>
      </w:r>
      <w:proofErr w:type="spellStart"/>
      <w:r w:rsidR="00FB57B6" w:rsidRPr="00E047AD">
        <w:rPr>
          <w:rFonts w:ascii="Times New Roman" w:hAnsi="Times New Roman" w:cs="Times New Roman"/>
          <w:color w:val="000000" w:themeColor="text1"/>
          <w:sz w:val="24"/>
          <w:szCs w:val="24"/>
        </w:rPr>
        <w:t>glycaemic</w:t>
      </w:r>
      <w:proofErr w:type="spellEnd"/>
      <w:r w:rsidR="00FB57B6" w:rsidRPr="00E047AD">
        <w:rPr>
          <w:rFonts w:ascii="Times New Roman" w:hAnsi="Times New Roman" w:cs="Times New Roman"/>
          <w:color w:val="000000" w:themeColor="text1"/>
          <w:sz w:val="24"/>
          <w:szCs w:val="24"/>
        </w:rPr>
        <w:t xml:space="preserve"> control (Zhai </w:t>
      </w:r>
      <w:r w:rsidR="00E047AD" w:rsidRPr="00E047AD">
        <w:rPr>
          <w:rFonts w:ascii="Times New Roman" w:hAnsi="Times New Roman" w:cs="Times New Roman"/>
          <w:i/>
          <w:iCs/>
          <w:color w:val="000000" w:themeColor="text1"/>
          <w:sz w:val="24"/>
          <w:szCs w:val="24"/>
        </w:rPr>
        <w:t>et al.</w:t>
      </w:r>
      <w:r w:rsidR="00FB57B6" w:rsidRPr="00E047AD">
        <w:rPr>
          <w:rFonts w:ascii="Times New Roman" w:hAnsi="Times New Roman" w:cs="Times New Roman"/>
          <w:color w:val="000000" w:themeColor="text1"/>
          <w:sz w:val="24"/>
          <w:szCs w:val="24"/>
        </w:rPr>
        <w:t xml:space="preserve">, </w:t>
      </w:r>
      <w:r w:rsidR="00FB57B6" w:rsidRPr="00E047AD">
        <w:rPr>
          <w:rFonts w:ascii="Times New Roman" w:hAnsi="Times New Roman" w:cs="Times New Roman"/>
          <w:color w:val="000000" w:themeColor="text1"/>
          <w:sz w:val="24"/>
          <w:szCs w:val="24"/>
        </w:rPr>
        <w:lastRenderedPageBreak/>
        <w:t>2023).</w:t>
      </w:r>
      <w:r w:rsidR="0025088B" w:rsidRPr="00E047AD">
        <w:rPr>
          <w:color w:val="000000" w:themeColor="text1"/>
        </w:rPr>
        <w:t xml:space="preserve"> </w:t>
      </w:r>
      <w:r w:rsidR="0025088B" w:rsidRPr="00E047AD">
        <w:rPr>
          <w:rFonts w:ascii="Times New Roman" w:hAnsi="Times New Roman" w:cs="Times New Roman"/>
          <w:color w:val="000000" w:themeColor="text1"/>
          <w:sz w:val="24"/>
          <w:szCs w:val="24"/>
        </w:rPr>
        <w:t xml:space="preserve">In the local context, this finding highlights the urgent need for integrated screening programs at the primary care level in Kelantan to simultaneously address diabetes, hypertension, and </w:t>
      </w:r>
      <w:proofErr w:type="spellStart"/>
      <w:r w:rsidR="0025088B" w:rsidRPr="00E047AD">
        <w:rPr>
          <w:rFonts w:ascii="Times New Roman" w:hAnsi="Times New Roman" w:cs="Times New Roman"/>
          <w:color w:val="000000" w:themeColor="text1"/>
          <w:sz w:val="24"/>
          <w:szCs w:val="24"/>
        </w:rPr>
        <w:t>dyslipidaemia</w:t>
      </w:r>
      <w:proofErr w:type="spellEnd"/>
      <w:r w:rsidR="0025088B" w:rsidRPr="00E047AD">
        <w:rPr>
          <w:rFonts w:ascii="Times New Roman" w:hAnsi="Times New Roman" w:cs="Times New Roman"/>
          <w:color w:val="000000" w:themeColor="text1"/>
          <w:sz w:val="24"/>
          <w:szCs w:val="24"/>
        </w:rPr>
        <w:t>.</w:t>
      </w:r>
    </w:p>
    <w:p w14:paraId="052259A2" w14:textId="4CB3494D" w:rsidR="006C29DB" w:rsidRPr="00E047AD" w:rsidRDefault="00E16493" w:rsidP="00E047AD">
      <w:pPr>
        <w:spacing w:after="0" w:line="240" w:lineRule="auto"/>
        <w:jc w:val="both"/>
        <w:rPr>
          <w:rFonts w:ascii="Times New Roman" w:hAnsi="Times New Roman" w:cs="Times New Roman"/>
          <w:color w:val="000000" w:themeColor="text1"/>
          <w:sz w:val="24"/>
          <w:szCs w:val="24"/>
        </w:rPr>
      </w:pPr>
      <w:r w:rsidRPr="00E047AD">
        <w:rPr>
          <w:rFonts w:ascii="Times New Roman" w:hAnsi="Times New Roman" w:cs="Times New Roman"/>
          <w:color w:val="000000" w:themeColor="text1"/>
          <w:sz w:val="24"/>
          <w:szCs w:val="24"/>
        </w:rPr>
        <w:t>Sociodemographic factors further shaped diabetes prevalence. Age showed the strongest association (p &lt; 0.001), with prevalence increasing in older groups, reflecting the progressive decline in insulin sensitivity and beta-cell function with aging. Gender differences were less pronounced, although men demonstrated a slightly higher prevalence than women, consistent with earlier Malaysian findings. Ethnicity was not significantly associated, likely due to the predominantly Malay composition of the study sample.</w:t>
      </w:r>
      <w:r w:rsidR="00D65446" w:rsidRPr="00E047AD">
        <w:rPr>
          <w:rFonts w:ascii="Times New Roman" w:hAnsi="Times New Roman" w:cs="Times New Roman"/>
          <w:color w:val="000000" w:themeColor="text1"/>
          <w:sz w:val="24"/>
          <w:szCs w:val="24"/>
        </w:rPr>
        <w:t xml:space="preserve"> </w:t>
      </w:r>
      <w:r w:rsidR="00B52F95" w:rsidRPr="00E047AD">
        <w:rPr>
          <w:rFonts w:ascii="Times New Roman" w:hAnsi="Times New Roman" w:cs="Times New Roman"/>
          <w:color w:val="000000" w:themeColor="text1"/>
          <w:sz w:val="24"/>
          <w:szCs w:val="24"/>
        </w:rPr>
        <w:t>Although household income and body mass index were not significantly associated with diabetes in this study, socioeconomic conditions may still indirectly influence dietary quality and healthcare access in Kota Bharu. Individuals from lower-income households may rely more on inexpensive, carbohydrate-rich foods and have limited access to preventive health services, potentially increasing diabetes risk. These trends, while not statistically significant in the present data, remain relevant in the broader Malaysian context, where socioeconomic disparities have been shown to affect lifestyle and disease outcomes</w:t>
      </w:r>
      <w:r w:rsidR="00DA22CE" w:rsidRPr="00E047AD">
        <w:rPr>
          <w:rFonts w:ascii="Times New Roman" w:hAnsi="Times New Roman" w:cs="Times New Roman"/>
          <w:color w:val="000000" w:themeColor="text1"/>
          <w:sz w:val="24"/>
          <w:szCs w:val="24"/>
        </w:rPr>
        <w:t xml:space="preserve">. </w:t>
      </w:r>
      <w:r w:rsidR="007B2284" w:rsidRPr="00E047AD">
        <w:rPr>
          <w:rFonts w:ascii="Times New Roman" w:hAnsi="Times New Roman" w:cs="Times New Roman"/>
          <w:color w:val="000000" w:themeColor="text1"/>
          <w:sz w:val="24"/>
          <w:szCs w:val="24"/>
        </w:rPr>
        <w:t>The association between income and diabetes in Malaysia is complex, as it is shaped by both affluence-related lifestyle risks and disparities in health</w:t>
      </w:r>
      <w:r w:rsidR="001907DA" w:rsidRPr="00E047AD">
        <w:rPr>
          <w:rFonts w:ascii="Times New Roman" w:hAnsi="Times New Roman" w:cs="Times New Roman"/>
          <w:color w:val="000000" w:themeColor="text1"/>
          <w:sz w:val="24"/>
          <w:szCs w:val="24"/>
        </w:rPr>
        <w:t xml:space="preserve">care access (Folayan </w:t>
      </w:r>
      <w:r w:rsidR="00E047AD" w:rsidRPr="00E047AD">
        <w:rPr>
          <w:rFonts w:ascii="Times New Roman" w:hAnsi="Times New Roman" w:cs="Times New Roman"/>
          <w:i/>
          <w:iCs/>
          <w:color w:val="000000" w:themeColor="text1"/>
          <w:sz w:val="24"/>
          <w:szCs w:val="24"/>
        </w:rPr>
        <w:t>et al.</w:t>
      </w:r>
      <w:r w:rsidR="001907DA" w:rsidRPr="00E047AD">
        <w:rPr>
          <w:rFonts w:ascii="Times New Roman" w:hAnsi="Times New Roman" w:cs="Times New Roman"/>
          <w:color w:val="000000" w:themeColor="text1"/>
          <w:sz w:val="24"/>
          <w:szCs w:val="24"/>
        </w:rPr>
        <w:t>, 2024</w:t>
      </w:r>
      <w:r w:rsidR="007B2284" w:rsidRPr="00E047AD">
        <w:rPr>
          <w:rFonts w:ascii="Times New Roman" w:hAnsi="Times New Roman" w:cs="Times New Roman"/>
          <w:color w:val="000000" w:themeColor="text1"/>
          <w:sz w:val="24"/>
          <w:szCs w:val="24"/>
        </w:rPr>
        <w:t>).</w:t>
      </w:r>
      <w:r w:rsidR="00605B49" w:rsidRPr="00E047AD">
        <w:rPr>
          <w:rFonts w:ascii="Times New Roman" w:hAnsi="Times New Roman" w:cs="Times New Roman"/>
          <w:color w:val="000000" w:themeColor="text1"/>
          <w:sz w:val="24"/>
          <w:szCs w:val="24"/>
        </w:rPr>
        <w:t xml:space="preserve"> </w:t>
      </w:r>
      <w:r w:rsidR="00C564A2" w:rsidRPr="00E047AD">
        <w:rPr>
          <w:rFonts w:ascii="Times New Roman" w:hAnsi="Times New Roman" w:cs="Times New Roman"/>
          <w:color w:val="000000" w:themeColor="text1"/>
          <w:sz w:val="24"/>
          <w:szCs w:val="24"/>
        </w:rPr>
        <w:t xml:space="preserve">Family history emerged as another strong predictor, </w:t>
      </w:r>
      <w:r w:rsidR="006C29DB" w:rsidRPr="00E047AD">
        <w:rPr>
          <w:rFonts w:ascii="Times New Roman" w:hAnsi="Times New Roman" w:cs="Times New Roman"/>
          <w:color w:val="000000" w:themeColor="text1"/>
          <w:sz w:val="24"/>
          <w:szCs w:val="24"/>
        </w:rPr>
        <w:t xml:space="preserve">with 80% of diabetic respondents reporting </w:t>
      </w:r>
      <w:r w:rsidR="00FF15F8" w:rsidRPr="00E047AD">
        <w:rPr>
          <w:rFonts w:ascii="Times New Roman" w:hAnsi="Times New Roman" w:cs="Times New Roman"/>
          <w:color w:val="000000" w:themeColor="text1"/>
          <w:sz w:val="24"/>
          <w:szCs w:val="24"/>
        </w:rPr>
        <w:t xml:space="preserve">affected first-degree relatives. </w:t>
      </w:r>
      <w:r w:rsidR="006C29DB" w:rsidRPr="00E047AD">
        <w:rPr>
          <w:rFonts w:ascii="Times New Roman" w:hAnsi="Times New Roman" w:cs="Times New Roman"/>
          <w:color w:val="000000" w:themeColor="text1"/>
          <w:sz w:val="24"/>
          <w:szCs w:val="24"/>
        </w:rPr>
        <w:t xml:space="preserve">This finding aligns with previous studies (Meigs </w:t>
      </w:r>
      <w:r w:rsidR="00E047AD" w:rsidRPr="00E047AD">
        <w:rPr>
          <w:rFonts w:ascii="Times New Roman" w:hAnsi="Times New Roman" w:cs="Times New Roman"/>
          <w:i/>
          <w:iCs/>
          <w:color w:val="000000" w:themeColor="text1"/>
          <w:sz w:val="24"/>
          <w:szCs w:val="24"/>
        </w:rPr>
        <w:t>et al.</w:t>
      </w:r>
      <w:r w:rsidR="006C29DB" w:rsidRPr="00E047AD">
        <w:rPr>
          <w:rFonts w:ascii="Times New Roman" w:hAnsi="Times New Roman" w:cs="Times New Roman"/>
          <w:color w:val="000000" w:themeColor="text1"/>
          <w:sz w:val="24"/>
          <w:szCs w:val="24"/>
        </w:rPr>
        <w:t>, 2000</w:t>
      </w:r>
      <w:r w:rsidR="002E55E4" w:rsidRPr="00E047AD">
        <w:rPr>
          <w:rFonts w:ascii="Times New Roman" w:hAnsi="Times New Roman" w:cs="Times New Roman"/>
          <w:color w:val="000000" w:themeColor="text1"/>
          <w:sz w:val="24"/>
          <w:szCs w:val="24"/>
        </w:rPr>
        <w:t>)</w:t>
      </w:r>
      <w:r w:rsidR="00F342A9">
        <w:rPr>
          <w:rFonts w:ascii="Times New Roman" w:hAnsi="Times New Roman" w:cs="Times New Roman"/>
          <w:color w:val="000000" w:themeColor="text1"/>
          <w:sz w:val="24"/>
          <w:szCs w:val="24"/>
        </w:rPr>
        <w:t>,</w:t>
      </w:r>
      <w:r w:rsidR="002E55E4" w:rsidRPr="00E047AD">
        <w:rPr>
          <w:rFonts w:ascii="Times New Roman" w:hAnsi="Times New Roman" w:cs="Times New Roman"/>
          <w:color w:val="000000" w:themeColor="text1"/>
          <w:sz w:val="24"/>
          <w:szCs w:val="24"/>
        </w:rPr>
        <w:t xml:space="preserve"> which</w:t>
      </w:r>
      <w:r w:rsidR="00FF15F8" w:rsidRPr="00E047AD">
        <w:rPr>
          <w:rFonts w:ascii="Times New Roman" w:hAnsi="Times New Roman" w:cs="Times New Roman"/>
          <w:color w:val="000000" w:themeColor="text1"/>
          <w:sz w:val="24"/>
          <w:szCs w:val="24"/>
        </w:rPr>
        <w:t xml:space="preserve"> highlight the combined influence of genetic predisposition and shared lifestyle patterns in increasing the risk of developing diabetes (Mohd Rawi </w:t>
      </w:r>
      <w:r w:rsidR="00E047AD" w:rsidRPr="00E047AD">
        <w:rPr>
          <w:rFonts w:ascii="Times New Roman" w:hAnsi="Times New Roman" w:cs="Times New Roman"/>
          <w:i/>
          <w:iCs/>
          <w:color w:val="000000" w:themeColor="text1"/>
          <w:sz w:val="24"/>
          <w:szCs w:val="24"/>
        </w:rPr>
        <w:t>et al.</w:t>
      </w:r>
      <w:r w:rsidR="00FF15F8" w:rsidRPr="00E047AD">
        <w:rPr>
          <w:rFonts w:ascii="Times New Roman" w:hAnsi="Times New Roman" w:cs="Times New Roman"/>
          <w:color w:val="000000" w:themeColor="text1"/>
          <w:sz w:val="24"/>
          <w:szCs w:val="24"/>
        </w:rPr>
        <w:t>, 2023).</w:t>
      </w:r>
      <w:r w:rsidR="003C699E" w:rsidRPr="00E047AD">
        <w:rPr>
          <w:rFonts w:ascii="Times New Roman" w:hAnsi="Times New Roman" w:cs="Times New Roman"/>
          <w:color w:val="000000" w:themeColor="text1"/>
          <w:sz w:val="24"/>
          <w:szCs w:val="24"/>
        </w:rPr>
        <w:t xml:space="preserve"> </w:t>
      </w:r>
    </w:p>
    <w:p w14:paraId="11D559F8" w14:textId="53E57CBC" w:rsidR="001B0E0A" w:rsidRPr="00E047AD" w:rsidRDefault="00AC5F48" w:rsidP="00E047AD">
      <w:pPr>
        <w:spacing w:after="0" w:line="240" w:lineRule="auto"/>
        <w:jc w:val="both"/>
        <w:rPr>
          <w:rFonts w:ascii="Times New Roman" w:hAnsi="Times New Roman" w:cs="Times New Roman"/>
          <w:color w:val="000000" w:themeColor="text1"/>
          <w:sz w:val="24"/>
          <w:szCs w:val="24"/>
        </w:rPr>
      </w:pPr>
      <w:r w:rsidRPr="00E047AD">
        <w:rPr>
          <w:rFonts w:ascii="Times New Roman" w:hAnsi="Times New Roman" w:cs="Times New Roman"/>
          <w:color w:val="000000" w:themeColor="text1"/>
          <w:sz w:val="24"/>
          <w:szCs w:val="24"/>
        </w:rPr>
        <w:t>Nevertheless, this study has several limitations.</w:t>
      </w:r>
      <w:r w:rsidR="00EA3758" w:rsidRPr="00E047AD">
        <w:rPr>
          <w:rFonts w:ascii="Times New Roman" w:hAnsi="Times New Roman" w:cs="Times New Roman"/>
          <w:color w:val="000000" w:themeColor="text1"/>
          <w:sz w:val="24"/>
          <w:szCs w:val="24"/>
        </w:rPr>
        <w:t xml:space="preserve"> It relied on self-reported information</w:t>
      </w:r>
      <w:r w:rsidRPr="00E047AD">
        <w:rPr>
          <w:rFonts w:ascii="Times New Roman" w:hAnsi="Times New Roman" w:cs="Times New Roman"/>
          <w:color w:val="000000" w:themeColor="text1"/>
          <w:sz w:val="24"/>
          <w:szCs w:val="24"/>
        </w:rPr>
        <w:t xml:space="preserve">, which may introduce recall or reporting bias, and the sampling was limited to one urban location, </w:t>
      </w:r>
      <w:r w:rsidR="00AD2683" w:rsidRPr="00E047AD">
        <w:rPr>
          <w:rFonts w:ascii="Times New Roman" w:hAnsi="Times New Roman" w:cs="Times New Roman"/>
          <w:bCs/>
          <w:color w:val="000000" w:themeColor="text1"/>
          <w:sz w:val="24"/>
          <w:szCs w:val="24"/>
        </w:rPr>
        <w:t>thereby limiting</w:t>
      </w:r>
      <w:r w:rsidR="00EA3758" w:rsidRPr="00E047AD">
        <w:rPr>
          <w:rFonts w:ascii="Times New Roman" w:hAnsi="Times New Roman" w:cs="Times New Roman"/>
          <w:bCs/>
          <w:color w:val="000000" w:themeColor="text1"/>
          <w:sz w:val="24"/>
          <w:szCs w:val="24"/>
        </w:rPr>
        <w:t xml:space="preserve"> the generalizability of the findings to rural populations</w:t>
      </w:r>
      <w:r w:rsidR="00AD2683" w:rsidRPr="00E047AD">
        <w:rPr>
          <w:rFonts w:ascii="Times New Roman" w:hAnsi="Times New Roman" w:cs="Times New Roman"/>
          <w:color w:val="000000" w:themeColor="text1"/>
          <w:sz w:val="24"/>
          <w:szCs w:val="24"/>
        </w:rPr>
        <w:t>. Furthermore</w:t>
      </w:r>
      <w:r w:rsidR="007C77EB" w:rsidRPr="00E047AD">
        <w:rPr>
          <w:rFonts w:ascii="Times New Roman" w:hAnsi="Times New Roman" w:cs="Times New Roman"/>
          <w:color w:val="000000" w:themeColor="text1"/>
          <w:sz w:val="24"/>
          <w:szCs w:val="24"/>
        </w:rPr>
        <w:t xml:space="preserve">, the use of a convenience sampling approach may have introduced selection bias, as participants recruited from a shopping mall setting may not fully represent the general adult population of Kota Bharu. </w:t>
      </w:r>
      <w:r w:rsidR="00AD2683" w:rsidRPr="00E047AD">
        <w:rPr>
          <w:rFonts w:ascii="Times New Roman" w:hAnsi="Times New Roman" w:cs="Times New Roman"/>
          <w:color w:val="000000" w:themeColor="text1"/>
          <w:sz w:val="24"/>
          <w:szCs w:val="24"/>
        </w:rPr>
        <w:t>In addition</w:t>
      </w:r>
      <w:r w:rsidR="00100B1C" w:rsidRPr="00E047AD">
        <w:rPr>
          <w:rFonts w:ascii="Times New Roman" w:hAnsi="Times New Roman" w:cs="Times New Roman"/>
          <w:color w:val="000000" w:themeColor="text1"/>
          <w:sz w:val="24"/>
          <w:szCs w:val="24"/>
        </w:rPr>
        <w:t>,</w:t>
      </w:r>
      <w:r w:rsidR="00EA3758" w:rsidRPr="00E047AD">
        <w:rPr>
          <w:rFonts w:ascii="Times New Roman" w:hAnsi="Times New Roman" w:cs="Times New Roman"/>
          <w:color w:val="000000" w:themeColor="text1"/>
          <w:sz w:val="24"/>
          <w:szCs w:val="24"/>
        </w:rPr>
        <w:t xml:space="preserve"> diabetes status was self-reported without </w:t>
      </w:r>
      <w:r w:rsidR="00AD2683" w:rsidRPr="00E047AD">
        <w:rPr>
          <w:rFonts w:ascii="Times New Roman" w:hAnsi="Times New Roman" w:cs="Times New Roman"/>
          <w:color w:val="000000" w:themeColor="text1"/>
          <w:sz w:val="24"/>
          <w:szCs w:val="24"/>
        </w:rPr>
        <w:t>biochemical verification</w:t>
      </w:r>
      <w:r w:rsidR="00E31F68" w:rsidRPr="00E047AD">
        <w:rPr>
          <w:rFonts w:ascii="Times New Roman" w:hAnsi="Times New Roman" w:cs="Times New Roman"/>
          <w:color w:val="000000" w:themeColor="text1"/>
          <w:sz w:val="24"/>
          <w:szCs w:val="24"/>
        </w:rPr>
        <w:t xml:space="preserve"> (</w:t>
      </w:r>
      <w:r w:rsidR="00EA3758" w:rsidRPr="00E047AD">
        <w:rPr>
          <w:rFonts w:ascii="Times New Roman" w:hAnsi="Times New Roman" w:cs="Times New Roman"/>
          <w:color w:val="000000" w:themeColor="text1"/>
          <w:sz w:val="24"/>
          <w:szCs w:val="24"/>
        </w:rPr>
        <w:t>fasting blood glu</w:t>
      </w:r>
      <w:r w:rsidR="002B3E2D" w:rsidRPr="00E047AD">
        <w:rPr>
          <w:rFonts w:ascii="Times New Roman" w:hAnsi="Times New Roman" w:cs="Times New Roman"/>
          <w:color w:val="000000" w:themeColor="text1"/>
          <w:sz w:val="24"/>
          <w:szCs w:val="24"/>
        </w:rPr>
        <w:t>c</w:t>
      </w:r>
      <w:r w:rsidR="00AD2683" w:rsidRPr="00E047AD">
        <w:rPr>
          <w:rFonts w:ascii="Times New Roman" w:hAnsi="Times New Roman" w:cs="Times New Roman"/>
          <w:color w:val="000000" w:themeColor="text1"/>
          <w:sz w:val="24"/>
          <w:szCs w:val="24"/>
        </w:rPr>
        <w:t>ose or HbA1c)</w:t>
      </w:r>
      <w:r w:rsidR="00F342A9">
        <w:rPr>
          <w:rFonts w:ascii="Times New Roman" w:hAnsi="Times New Roman" w:cs="Times New Roman"/>
          <w:color w:val="000000" w:themeColor="text1"/>
          <w:sz w:val="24"/>
          <w:szCs w:val="24"/>
        </w:rPr>
        <w:t>,</w:t>
      </w:r>
      <w:r w:rsidR="00AD2683" w:rsidRPr="00E047AD">
        <w:rPr>
          <w:rFonts w:ascii="Times New Roman" w:hAnsi="Times New Roman" w:cs="Times New Roman"/>
          <w:color w:val="000000" w:themeColor="text1"/>
          <w:sz w:val="24"/>
          <w:szCs w:val="24"/>
        </w:rPr>
        <w:t xml:space="preserve"> which could lead to</w:t>
      </w:r>
      <w:r w:rsidR="002B3E2D" w:rsidRPr="00E047AD">
        <w:rPr>
          <w:rFonts w:ascii="Times New Roman" w:hAnsi="Times New Roman" w:cs="Times New Roman"/>
          <w:color w:val="000000" w:themeColor="text1"/>
          <w:sz w:val="24"/>
          <w:szCs w:val="24"/>
        </w:rPr>
        <w:t xml:space="preserve"> misclassification</w:t>
      </w:r>
      <w:r w:rsidR="00F342A9">
        <w:rPr>
          <w:rFonts w:ascii="Times New Roman" w:hAnsi="Times New Roman" w:cs="Times New Roman"/>
          <w:color w:val="000000" w:themeColor="text1"/>
          <w:sz w:val="24"/>
          <w:szCs w:val="24"/>
        </w:rPr>
        <w:t>,</w:t>
      </w:r>
      <w:r w:rsidR="002B3E2D" w:rsidRPr="00E047AD">
        <w:rPr>
          <w:rFonts w:ascii="Times New Roman" w:hAnsi="Times New Roman" w:cs="Times New Roman"/>
          <w:color w:val="000000" w:themeColor="text1"/>
          <w:sz w:val="24"/>
          <w:szCs w:val="24"/>
        </w:rPr>
        <w:t xml:space="preserve"> </w:t>
      </w:r>
      <w:r w:rsidR="00EA3758" w:rsidRPr="00E047AD">
        <w:rPr>
          <w:rFonts w:ascii="Times New Roman" w:hAnsi="Times New Roman" w:cs="Times New Roman"/>
          <w:color w:val="000000" w:themeColor="text1"/>
          <w:sz w:val="24"/>
          <w:szCs w:val="24"/>
        </w:rPr>
        <w:t xml:space="preserve">particularly among individuals </w:t>
      </w:r>
      <w:r w:rsidR="002B3E2D" w:rsidRPr="00E047AD">
        <w:rPr>
          <w:rFonts w:ascii="Times New Roman" w:hAnsi="Times New Roman" w:cs="Times New Roman"/>
          <w:color w:val="000000" w:themeColor="text1"/>
          <w:sz w:val="24"/>
          <w:szCs w:val="24"/>
        </w:rPr>
        <w:t xml:space="preserve">who were </w:t>
      </w:r>
      <w:r w:rsidR="00EA3758" w:rsidRPr="00E047AD">
        <w:rPr>
          <w:rFonts w:ascii="Times New Roman" w:hAnsi="Times New Roman" w:cs="Times New Roman"/>
          <w:color w:val="000000" w:themeColor="text1"/>
          <w:sz w:val="24"/>
          <w:szCs w:val="24"/>
        </w:rPr>
        <w:t xml:space="preserve">unaware </w:t>
      </w:r>
      <w:r w:rsidR="002B3E2D" w:rsidRPr="00E047AD">
        <w:rPr>
          <w:rFonts w:ascii="Times New Roman" w:hAnsi="Times New Roman" w:cs="Times New Roman"/>
          <w:color w:val="000000" w:themeColor="text1"/>
          <w:sz w:val="24"/>
          <w:szCs w:val="24"/>
        </w:rPr>
        <w:t>of their condition or who</w:t>
      </w:r>
      <w:r w:rsidR="00F35235" w:rsidRPr="00E047AD">
        <w:rPr>
          <w:rFonts w:ascii="Times New Roman" w:hAnsi="Times New Roman" w:cs="Times New Roman"/>
          <w:color w:val="000000" w:themeColor="text1"/>
          <w:sz w:val="24"/>
          <w:szCs w:val="24"/>
        </w:rPr>
        <w:t xml:space="preserve"> </w:t>
      </w:r>
      <w:r w:rsidR="00EA3758" w:rsidRPr="00E047AD">
        <w:rPr>
          <w:rFonts w:ascii="Times New Roman" w:hAnsi="Times New Roman" w:cs="Times New Roman"/>
          <w:bCs/>
          <w:color w:val="000000" w:themeColor="text1"/>
          <w:sz w:val="24"/>
          <w:szCs w:val="24"/>
        </w:rPr>
        <w:t>provided inaccurate information.</w:t>
      </w:r>
      <w:r w:rsidRPr="00E047AD">
        <w:rPr>
          <w:rFonts w:ascii="Times New Roman" w:hAnsi="Times New Roman" w:cs="Times New Roman"/>
          <w:color w:val="000000" w:themeColor="text1"/>
          <w:sz w:val="24"/>
          <w:szCs w:val="24"/>
        </w:rPr>
        <w:t xml:space="preserve"> </w:t>
      </w:r>
      <w:r w:rsidR="001B0E0A" w:rsidRPr="00E047AD">
        <w:rPr>
          <w:rFonts w:ascii="Times New Roman" w:hAnsi="Times New Roman" w:cs="Times New Roman"/>
          <w:color w:val="000000" w:themeColor="text1"/>
          <w:sz w:val="24"/>
          <w:szCs w:val="24"/>
        </w:rPr>
        <w:t>The questionnaire primarily focused on the most prevalent comorbid conditions and lifestyle factors commonly associated with diabetes mellitus in Malaysia, based on existing national data. Consequently, less common comorbidities or the use of tobacco-related products may not have been adequately captured, which should be addressed in future studies.</w:t>
      </w:r>
    </w:p>
    <w:p w14:paraId="40E948D3" w14:textId="48917DC5" w:rsidR="00BE4122" w:rsidRPr="00E047AD" w:rsidRDefault="00AD2683" w:rsidP="00E047AD">
      <w:pPr>
        <w:spacing w:after="0" w:line="240" w:lineRule="auto"/>
        <w:jc w:val="both"/>
        <w:rPr>
          <w:rFonts w:ascii="Times New Roman" w:hAnsi="Times New Roman" w:cs="Times New Roman"/>
          <w:color w:val="000000" w:themeColor="text1"/>
          <w:sz w:val="24"/>
          <w:szCs w:val="24"/>
        </w:rPr>
      </w:pPr>
      <w:r w:rsidRPr="00E047AD">
        <w:rPr>
          <w:rFonts w:ascii="Times New Roman" w:hAnsi="Times New Roman" w:cs="Times New Roman"/>
          <w:color w:val="000000" w:themeColor="text1"/>
          <w:sz w:val="24"/>
          <w:szCs w:val="24"/>
        </w:rPr>
        <w:t>Participants aged ≥ 59 years exhibited</w:t>
      </w:r>
      <w:r w:rsidR="009F06FD" w:rsidRPr="00E047AD">
        <w:rPr>
          <w:rFonts w:ascii="Times New Roman" w:hAnsi="Times New Roman" w:cs="Times New Roman"/>
          <w:color w:val="000000" w:themeColor="text1"/>
          <w:sz w:val="24"/>
          <w:szCs w:val="24"/>
        </w:rPr>
        <w:t xml:space="preserve"> a markedly higher likelihood of diabetes (AOR = 66.37). This </w:t>
      </w:r>
      <w:r w:rsidRPr="00E047AD">
        <w:rPr>
          <w:rFonts w:ascii="Times New Roman" w:hAnsi="Times New Roman" w:cs="Times New Roman"/>
          <w:color w:val="000000" w:themeColor="text1"/>
          <w:sz w:val="24"/>
          <w:szCs w:val="24"/>
        </w:rPr>
        <w:t xml:space="preserve">unusually </w:t>
      </w:r>
      <w:r w:rsidR="009F06FD" w:rsidRPr="00E047AD">
        <w:rPr>
          <w:rFonts w:ascii="Times New Roman" w:hAnsi="Times New Roman" w:cs="Times New Roman"/>
          <w:color w:val="000000" w:themeColor="text1"/>
          <w:sz w:val="24"/>
          <w:szCs w:val="24"/>
        </w:rPr>
        <w:t xml:space="preserve">large estimate likely reflects sparse-data bias due to the small number of older participants without diabetes. </w:t>
      </w:r>
      <w:r w:rsidR="002868FC" w:rsidRPr="00E047AD">
        <w:rPr>
          <w:rFonts w:ascii="Times New Roman" w:hAnsi="Times New Roman" w:cs="Times New Roman"/>
          <w:color w:val="000000" w:themeColor="text1"/>
          <w:sz w:val="24"/>
          <w:szCs w:val="24"/>
        </w:rPr>
        <w:t xml:space="preserve">Although this may indicate some model instability, the direction of association remained consistent with the descriptive trends, supporting the robustness of the observed relationships. </w:t>
      </w:r>
      <w:r w:rsidRPr="00E047AD">
        <w:rPr>
          <w:rFonts w:ascii="Times New Roman" w:hAnsi="Times New Roman" w:cs="Times New Roman"/>
          <w:color w:val="000000" w:themeColor="text1"/>
          <w:sz w:val="24"/>
          <w:szCs w:val="24"/>
        </w:rPr>
        <w:t xml:space="preserve">The pattern observed is in line with established evidence that advancing age is a strong determinant of diabetes risk, consistent with prior studies reporting exponential increases in diabetes prevalence among older adults (Lin </w:t>
      </w:r>
      <w:r w:rsidR="00E047AD" w:rsidRPr="00E047AD">
        <w:rPr>
          <w:rFonts w:ascii="Times New Roman" w:hAnsi="Times New Roman" w:cs="Times New Roman"/>
          <w:i/>
          <w:iCs/>
          <w:color w:val="000000" w:themeColor="text1"/>
          <w:sz w:val="24"/>
          <w:szCs w:val="24"/>
        </w:rPr>
        <w:t>et al.</w:t>
      </w:r>
      <w:r w:rsidRPr="00E047AD">
        <w:rPr>
          <w:rFonts w:ascii="Times New Roman" w:hAnsi="Times New Roman" w:cs="Times New Roman"/>
          <w:color w:val="000000" w:themeColor="text1"/>
          <w:sz w:val="24"/>
          <w:szCs w:val="24"/>
        </w:rPr>
        <w:t>, 2025).</w:t>
      </w:r>
      <w:r w:rsidR="00BE4122" w:rsidRPr="00E047AD">
        <w:rPr>
          <w:rFonts w:ascii="Times New Roman" w:hAnsi="Times New Roman" w:cs="Times New Roman"/>
          <w:color w:val="000000" w:themeColor="text1"/>
          <w:sz w:val="24"/>
          <w:szCs w:val="24"/>
        </w:rPr>
        <w:t xml:space="preserve"> </w:t>
      </w:r>
      <w:r w:rsidRPr="00E047AD">
        <w:rPr>
          <w:rFonts w:ascii="Times New Roman" w:hAnsi="Times New Roman" w:cs="Times New Roman"/>
          <w:color w:val="000000" w:themeColor="text1"/>
          <w:sz w:val="24"/>
          <w:szCs w:val="24"/>
        </w:rPr>
        <w:t>Comparable findings involving</w:t>
      </w:r>
      <w:r w:rsidR="003A0F3B" w:rsidRPr="00E047AD">
        <w:rPr>
          <w:rFonts w:ascii="Times New Roman" w:hAnsi="Times New Roman" w:cs="Times New Roman"/>
          <w:color w:val="000000" w:themeColor="text1"/>
          <w:sz w:val="24"/>
          <w:szCs w:val="24"/>
        </w:rPr>
        <w:t xml:space="preserve"> large odds ratios have be</w:t>
      </w:r>
      <w:r w:rsidRPr="00E047AD">
        <w:rPr>
          <w:rFonts w:ascii="Times New Roman" w:hAnsi="Times New Roman" w:cs="Times New Roman"/>
          <w:color w:val="000000" w:themeColor="text1"/>
          <w:sz w:val="24"/>
          <w:szCs w:val="24"/>
        </w:rPr>
        <w:t>en reported in studies examining</w:t>
      </w:r>
      <w:r w:rsidR="003A0F3B" w:rsidRPr="00E047AD">
        <w:rPr>
          <w:rFonts w:ascii="Times New Roman" w:hAnsi="Times New Roman" w:cs="Times New Roman"/>
          <w:color w:val="000000" w:themeColor="text1"/>
          <w:sz w:val="24"/>
          <w:szCs w:val="24"/>
        </w:rPr>
        <w:t xml:space="preserve"> determinants of vaccine efficacy against SARS-CoV-2 infection, </w:t>
      </w:r>
      <w:r w:rsidRPr="00E047AD">
        <w:rPr>
          <w:rFonts w:ascii="Times New Roman" w:hAnsi="Times New Roman" w:cs="Times New Roman"/>
          <w:color w:val="000000" w:themeColor="text1"/>
          <w:sz w:val="24"/>
          <w:szCs w:val="24"/>
        </w:rPr>
        <w:t xml:space="preserve">suggesting that such strong associations may reflect genuine effects rather than random variation (de Lemos </w:t>
      </w:r>
      <w:r w:rsidR="00E047AD" w:rsidRPr="00E047AD">
        <w:rPr>
          <w:rFonts w:ascii="Times New Roman" w:hAnsi="Times New Roman" w:cs="Times New Roman"/>
          <w:i/>
          <w:iCs/>
          <w:color w:val="000000" w:themeColor="text1"/>
          <w:sz w:val="24"/>
          <w:szCs w:val="24"/>
        </w:rPr>
        <w:t>et al.</w:t>
      </w:r>
      <w:r w:rsidRPr="00E047AD">
        <w:rPr>
          <w:rFonts w:ascii="Times New Roman" w:hAnsi="Times New Roman" w:cs="Times New Roman"/>
          <w:color w:val="000000" w:themeColor="text1"/>
          <w:sz w:val="24"/>
          <w:szCs w:val="24"/>
        </w:rPr>
        <w:t>, 2022).</w:t>
      </w:r>
      <w:r w:rsidR="00556882" w:rsidRPr="00E047AD">
        <w:rPr>
          <w:rFonts w:ascii="Times New Roman" w:hAnsi="Times New Roman" w:cs="Times New Roman"/>
          <w:color w:val="000000" w:themeColor="text1"/>
          <w:sz w:val="24"/>
          <w:szCs w:val="24"/>
        </w:rPr>
        <w:t xml:space="preserve"> </w:t>
      </w:r>
      <w:r w:rsidRPr="00E047AD">
        <w:rPr>
          <w:rFonts w:ascii="Times New Roman" w:hAnsi="Times New Roman" w:cs="Times New Roman"/>
          <w:color w:val="000000" w:themeColor="text1"/>
          <w:sz w:val="24"/>
          <w:szCs w:val="24"/>
        </w:rPr>
        <w:t>The consistency of the present results</w:t>
      </w:r>
      <w:r w:rsidR="00AC5F48" w:rsidRPr="00E047AD">
        <w:rPr>
          <w:rFonts w:ascii="Times New Roman" w:hAnsi="Times New Roman" w:cs="Times New Roman"/>
          <w:color w:val="000000" w:themeColor="text1"/>
          <w:sz w:val="24"/>
          <w:szCs w:val="24"/>
        </w:rPr>
        <w:t xml:space="preserve"> with national and international literature </w:t>
      </w:r>
      <w:r w:rsidRPr="00E047AD">
        <w:rPr>
          <w:rFonts w:ascii="Times New Roman" w:hAnsi="Times New Roman" w:cs="Times New Roman"/>
          <w:color w:val="000000" w:themeColor="text1"/>
          <w:sz w:val="24"/>
          <w:szCs w:val="24"/>
        </w:rPr>
        <w:t xml:space="preserve">further </w:t>
      </w:r>
      <w:r w:rsidR="00AC5F48" w:rsidRPr="00E047AD">
        <w:rPr>
          <w:rFonts w:ascii="Times New Roman" w:hAnsi="Times New Roman" w:cs="Times New Roman"/>
          <w:color w:val="000000" w:themeColor="text1"/>
          <w:sz w:val="24"/>
          <w:szCs w:val="24"/>
        </w:rPr>
        <w:t xml:space="preserve">supports their validity. </w:t>
      </w:r>
    </w:p>
    <w:p w14:paraId="509B964D" w14:textId="25EF2B2A" w:rsidR="001A4AAA" w:rsidRPr="00E047AD" w:rsidRDefault="003701D7" w:rsidP="00E047AD">
      <w:pPr>
        <w:spacing w:after="0" w:line="240" w:lineRule="auto"/>
        <w:jc w:val="both"/>
        <w:rPr>
          <w:rFonts w:ascii="Times New Roman" w:hAnsi="Times New Roman" w:cs="Times New Roman"/>
          <w:color w:val="000000" w:themeColor="text1"/>
          <w:sz w:val="24"/>
          <w:szCs w:val="24"/>
        </w:rPr>
      </w:pPr>
      <w:r w:rsidRPr="00E047AD">
        <w:rPr>
          <w:rFonts w:ascii="Times New Roman" w:hAnsi="Times New Roman" w:cs="Times New Roman"/>
          <w:bCs/>
          <w:color w:val="000000" w:themeColor="text1"/>
          <w:sz w:val="24"/>
          <w:szCs w:val="24"/>
        </w:rPr>
        <w:lastRenderedPageBreak/>
        <w:t>Future studies should incorporate</w:t>
      </w:r>
      <w:r w:rsidR="00AC5F48" w:rsidRPr="00E047AD">
        <w:rPr>
          <w:rFonts w:ascii="Times New Roman" w:hAnsi="Times New Roman" w:cs="Times New Roman"/>
          <w:bCs/>
          <w:color w:val="000000" w:themeColor="text1"/>
          <w:sz w:val="24"/>
          <w:szCs w:val="24"/>
        </w:rPr>
        <w:t xml:space="preserve"> clinicall</w:t>
      </w:r>
      <w:r w:rsidR="00AD2683" w:rsidRPr="00E047AD">
        <w:rPr>
          <w:rFonts w:ascii="Times New Roman" w:hAnsi="Times New Roman" w:cs="Times New Roman"/>
          <w:bCs/>
          <w:color w:val="000000" w:themeColor="text1"/>
          <w:sz w:val="24"/>
          <w:szCs w:val="24"/>
        </w:rPr>
        <w:t>y verified diagnoses and adopt</w:t>
      </w:r>
      <w:r w:rsidR="00AC5F48" w:rsidRPr="00E047AD">
        <w:rPr>
          <w:rFonts w:ascii="Times New Roman" w:hAnsi="Times New Roman" w:cs="Times New Roman"/>
          <w:bCs/>
          <w:color w:val="000000" w:themeColor="text1"/>
          <w:sz w:val="24"/>
          <w:szCs w:val="24"/>
        </w:rPr>
        <w:t xml:space="preserve"> </w:t>
      </w:r>
      <w:r w:rsidR="00F342A9">
        <w:rPr>
          <w:rFonts w:ascii="Times New Roman" w:hAnsi="Times New Roman" w:cs="Times New Roman"/>
          <w:bCs/>
          <w:color w:val="000000" w:themeColor="text1"/>
          <w:sz w:val="24"/>
          <w:szCs w:val="24"/>
        </w:rPr>
        <w:t xml:space="preserve">a </w:t>
      </w:r>
      <w:r w:rsidR="00AC5F48" w:rsidRPr="00E047AD">
        <w:rPr>
          <w:rFonts w:ascii="Times New Roman" w:hAnsi="Times New Roman" w:cs="Times New Roman"/>
          <w:bCs/>
          <w:color w:val="000000" w:themeColor="text1"/>
          <w:sz w:val="24"/>
          <w:szCs w:val="24"/>
        </w:rPr>
        <w:t>more representative sampling strategy encompassing both urba</w:t>
      </w:r>
      <w:r w:rsidRPr="00E047AD">
        <w:rPr>
          <w:rFonts w:ascii="Times New Roman" w:hAnsi="Times New Roman" w:cs="Times New Roman"/>
          <w:bCs/>
          <w:color w:val="000000" w:themeColor="text1"/>
          <w:sz w:val="24"/>
          <w:szCs w:val="24"/>
        </w:rPr>
        <w:t>n and rural populations</w:t>
      </w:r>
      <w:r w:rsidR="00AC5F48" w:rsidRPr="00E047AD">
        <w:rPr>
          <w:rFonts w:ascii="Times New Roman" w:hAnsi="Times New Roman" w:cs="Times New Roman"/>
          <w:bCs/>
          <w:color w:val="000000" w:themeColor="text1"/>
          <w:sz w:val="24"/>
          <w:szCs w:val="24"/>
        </w:rPr>
        <w:t xml:space="preserve"> to enhance the accuracy and generalizab</w:t>
      </w:r>
      <w:r w:rsidR="00AD2683" w:rsidRPr="00E047AD">
        <w:rPr>
          <w:rFonts w:ascii="Times New Roman" w:hAnsi="Times New Roman" w:cs="Times New Roman"/>
          <w:bCs/>
          <w:color w:val="000000" w:themeColor="text1"/>
          <w:sz w:val="24"/>
          <w:szCs w:val="24"/>
        </w:rPr>
        <w:t>ility</w:t>
      </w:r>
      <w:r w:rsidR="00AC5F48" w:rsidRPr="00E047AD">
        <w:rPr>
          <w:rFonts w:ascii="Times New Roman" w:hAnsi="Times New Roman" w:cs="Times New Roman"/>
          <w:bCs/>
          <w:color w:val="000000" w:themeColor="text1"/>
          <w:sz w:val="24"/>
          <w:szCs w:val="24"/>
        </w:rPr>
        <w:t>.</w:t>
      </w:r>
      <w:r w:rsidR="009E23D8" w:rsidRPr="00E047AD">
        <w:rPr>
          <w:color w:val="000000" w:themeColor="text1"/>
        </w:rPr>
        <w:t xml:space="preserve"> </w:t>
      </w:r>
      <w:r w:rsidR="009E23D8" w:rsidRPr="00E047AD">
        <w:rPr>
          <w:rFonts w:ascii="Times New Roman" w:hAnsi="Times New Roman" w:cs="Times New Roman"/>
          <w:bCs/>
          <w:color w:val="000000" w:themeColor="text1"/>
          <w:sz w:val="24"/>
          <w:szCs w:val="24"/>
        </w:rPr>
        <w:t>The</w:t>
      </w:r>
      <w:r w:rsidR="00AD2683" w:rsidRPr="00E047AD">
        <w:rPr>
          <w:rFonts w:ascii="Times New Roman" w:hAnsi="Times New Roman" w:cs="Times New Roman"/>
          <w:bCs/>
          <w:color w:val="000000" w:themeColor="text1"/>
          <w:sz w:val="24"/>
          <w:szCs w:val="24"/>
        </w:rPr>
        <w:t>se</w:t>
      </w:r>
      <w:r w:rsidR="009E23D8" w:rsidRPr="00E047AD">
        <w:rPr>
          <w:rFonts w:ascii="Times New Roman" w:hAnsi="Times New Roman" w:cs="Times New Roman"/>
          <w:bCs/>
          <w:color w:val="000000" w:themeColor="text1"/>
          <w:sz w:val="24"/>
          <w:szCs w:val="24"/>
        </w:rPr>
        <w:t xml:space="preserve"> </w:t>
      </w:r>
      <w:r w:rsidR="00AD2683" w:rsidRPr="00E047AD">
        <w:rPr>
          <w:rFonts w:ascii="Times New Roman" w:hAnsi="Times New Roman" w:cs="Times New Roman"/>
          <w:bCs/>
          <w:color w:val="000000" w:themeColor="text1"/>
          <w:sz w:val="24"/>
          <w:szCs w:val="24"/>
        </w:rPr>
        <w:t>findings also highlight the importance of</w:t>
      </w:r>
      <w:r w:rsidR="009E23D8" w:rsidRPr="00E047AD">
        <w:rPr>
          <w:rFonts w:ascii="Times New Roman" w:hAnsi="Times New Roman" w:cs="Times New Roman"/>
          <w:bCs/>
          <w:color w:val="000000" w:themeColor="text1"/>
          <w:sz w:val="24"/>
          <w:szCs w:val="24"/>
        </w:rPr>
        <w:t xml:space="preserve"> commun</w:t>
      </w:r>
      <w:r w:rsidR="00AD2683" w:rsidRPr="00E047AD">
        <w:rPr>
          <w:rFonts w:ascii="Times New Roman" w:hAnsi="Times New Roman" w:cs="Times New Roman"/>
          <w:bCs/>
          <w:color w:val="000000" w:themeColor="text1"/>
          <w:sz w:val="24"/>
          <w:szCs w:val="24"/>
        </w:rPr>
        <w:t>ity-based interventions that</w:t>
      </w:r>
      <w:r w:rsidR="003C7A34" w:rsidRPr="00E047AD">
        <w:rPr>
          <w:rFonts w:ascii="Times New Roman" w:hAnsi="Times New Roman" w:cs="Times New Roman"/>
          <w:bCs/>
          <w:color w:val="000000" w:themeColor="text1"/>
          <w:sz w:val="24"/>
          <w:szCs w:val="24"/>
        </w:rPr>
        <w:t xml:space="preserve"> promote</w:t>
      </w:r>
      <w:r w:rsidR="009E23D8" w:rsidRPr="00E047AD">
        <w:rPr>
          <w:rFonts w:ascii="Times New Roman" w:hAnsi="Times New Roman" w:cs="Times New Roman"/>
          <w:bCs/>
          <w:color w:val="000000" w:themeColor="text1"/>
          <w:sz w:val="24"/>
          <w:szCs w:val="24"/>
        </w:rPr>
        <w:t xml:space="preserve"> healthy eating, increased phy</w:t>
      </w:r>
      <w:r w:rsidR="003C7A34" w:rsidRPr="00E047AD">
        <w:rPr>
          <w:rFonts w:ascii="Times New Roman" w:hAnsi="Times New Roman" w:cs="Times New Roman"/>
          <w:bCs/>
          <w:color w:val="000000" w:themeColor="text1"/>
          <w:sz w:val="24"/>
          <w:szCs w:val="24"/>
        </w:rPr>
        <w:t>sical activity, and family-oriented</w:t>
      </w:r>
      <w:r w:rsidR="009E23D8" w:rsidRPr="00E047AD">
        <w:rPr>
          <w:rFonts w:ascii="Times New Roman" w:hAnsi="Times New Roman" w:cs="Times New Roman"/>
          <w:bCs/>
          <w:color w:val="000000" w:themeColor="text1"/>
          <w:sz w:val="24"/>
          <w:szCs w:val="24"/>
        </w:rPr>
        <w:t xml:space="preserve"> diabetes awareness initiatives tailored to the cultural context of Kelantan.</w:t>
      </w:r>
    </w:p>
    <w:p w14:paraId="7BE1E508" w14:textId="77777777" w:rsidR="008E1BF3" w:rsidRPr="00E047AD" w:rsidRDefault="008E1BF3" w:rsidP="00E047AD">
      <w:pPr>
        <w:spacing w:after="0" w:line="240" w:lineRule="auto"/>
        <w:jc w:val="both"/>
        <w:rPr>
          <w:rFonts w:ascii="Times New Roman" w:hAnsi="Times New Roman" w:cs="Times New Roman"/>
          <w:color w:val="000000" w:themeColor="text1"/>
          <w:sz w:val="24"/>
          <w:szCs w:val="24"/>
        </w:rPr>
      </w:pPr>
    </w:p>
    <w:p w14:paraId="241C54AD" w14:textId="2F0E45CB" w:rsidR="001A4AAA" w:rsidRPr="00E047AD" w:rsidRDefault="001A4AAA" w:rsidP="00E047AD">
      <w:pPr>
        <w:spacing w:after="0" w:line="240" w:lineRule="auto"/>
        <w:jc w:val="both"/>
        <w:rPr>
          <w:rFonts w:ascii="Times New Roman" w:hAnsi="Times New Roman" w:cs="Times New Roman"/>
          <w:b/>
          <w:color w:val="000000" w:themeColor="text1"/>
          <w:sz w:val="24"/>
          <w:szCs w:val="24"/>
        </w:rPr>
      </w:pPr>
      <w:r w:rsidRPr="00E047AD">
        <w:rPr>
          <w:rFonts w:ascii="Times New Roman" w:hAnsi="Times New Roman" w:cs="Times New Roman"/>
          <w:b/>
          <w:color w:val="000000" w:themeColor="text1"/>
          <w:sz w:val="24"/>
          <w:szCs w:val="24"/>
        </w:rPr>
        <w:t>Conclusion</w:t>
      </w:r>
    </w:p>
    <w:p w14:paraId="6DE9328F" w14:textId="77777777" w:rsidR="00D64319" w:rsidRPr="00E047AD" w:rsidRDefault="001A4AAA" w:rsidP="00E047AD">
      <w:pPr>
        <w:spacing w:after="0" w:line="240" w:lineRule="auto"/>
        <w:jc w:val="both"/>
        <w:rPr>
          <w:rFonts w:ascii="Times New Roman" w:hAnsi="Times New Roman" w:cs="Times New Roman"/>
          <w:color w:val="000000" w:themeColor="text1"/>
          <w:sz w:val="24"/>
          <w:szCs w:val="24"/>
        </w:rPr>
      </w:pPr>
      <w:r w:rsidRPr="00E047AD">
        <w:rPr>
          <w:rFonts w:ascii="Times New Roman" w:hAnsi="Times New Roman" w:cs="Times New Roman"/>
          <w:color w:val="000000" w:themeColor="text1"/>
          <w:sz w:val="24"/>
          <w:szCs w:val="24"/>
        </w:rPr>
        <w:t>Diabetes prevalence in Kota Bharu reflects national trends, with dietary habits, phys</w:t>
      </w:r>
      <w:r w:rsidR="00743B8B" w:rsidRPr="00E047AD">
        <w:rPr>
          <w:rFonts w:ascii="Times New Roman" w:hAnsi="Times New Roman" w:cs="Times New Roman"/>
          <w:color w:val="000000" w:themeColor="text1"/>
          <w:sz w:val="24"/>
          <w:szCs w:val="24"/>
        </w:rPr>
        <w:t>ical inactivity, body mass index</w:t>
      </w:r>
      <w:r w:rsidRPr="00E047AD">
        <w:rPr>
          <w:rFonts w:ascii="Times New Roman" w:hAnsi="Times New Roman" w:cs="Times New Roman"/>
          <w:color w:val="000000" w:themeColor="text1"/>
          <w:sz w:val="24"/>
          <w:szCs w:val="24"/>
        </w:rPr>
        <w:t xml:space="preserve">, comorbidities, sociodemographic factors, and family history as key contributors. The clustering of hypertension and hyperlipidemia underscores the need for integrated prevention. Public health strategies must focus on lifestyle modification, targeted screening, and community-based </w:t>
      </w:r>
      <w:proofErr w:type="spellStart"/>
      <w:r w:rsidRPr="00E047AD">
        <w:rPr>
          <w:rFonts w:ascii="Times New Roman" w:hAnsi="Times New Roman" w:cs="Times New Roman"/>
          <w:color w:val="000000" w:themeColor="text1"/>
          <w:sz w:val="24"/>
          <w:szCs w:val="24"/>
        </w:rPr>
        <w:t>programmes</w:t>
      </w:r>
      <w:proofErr w:type="spellEnd"/>
      <w:r w:rsidRPr="00E047AD">
        <w:rPr>
          <w:rFonts w:ascii="Times New Roman" w:hAnsi="Times New Roman" w:cs="Times New Roman"/>
          <w:color w:val="000000" w:themeColor="text1"/>
          <w:sz w:val="24"/>
          <w:szCs w:val="24"/>
        </w:rPr>
        <w:t xml:space="preserve"> to curb the rising burden of diabetes in this region.</w:t>
      </w:r>
    </w:p>
    <w:p w14:paraId="26457D41" w14:textId="77777777" w:rsidR="006C29DB" w:rsidRPr="00E047AD" w:rsidRDefault="006C29DB" w:rsidP="00E047AD">
      <w:pPr>
        <w:spacing w:line="240" w:lineRule="auto"/>
        <w:jc w:val="both"/>
        <w:rPr>
          <w:rFonts w:ascii="Times New Roman" w:hAnsi="Times New Roman" w:cs="Times New Roman"/>
          <w:color w:val="000000" w:themeColor="text1"/>
          <w:sz w:val="24"/>
          <w:szCs w:val="24"/>
        </w:rPr>
      </w:pPr>
    </w:p>
    <w:p w14:paraId="52E2F044" w14:textId="77777777" w:rsidR="007426C4" w:rsidRPr="00E047AD" w:rsidRDefault="007426C4" w:rsidP="00B654E7">
      <w:pPr>
        <w:spacing w:after="0" w:line="240" w:lineRule="auto"/>
        <w:jc w:val="both"/>
        <w:rPr>
          <w:rFonts w:ascii="Times New Roman" w:hAnsi="Times New Roman" w:cs="Times New Roman"/>
          <w:b/>
          <w:color w:val="000000" w:themeColor="text1"/>
          <w:sz w:val="24"/>
          <w:szCs w:val="24"/>
        </w:rPr>
      </w:pPr>
      <w:r w:rsidRPr="00E047AD">
        <w:rPr>
          <w:rFonts w:ascii="Times New Roman" w:hAnsi="Times New Roman" w:cs="Times New Roman"/>
          <w:b/>
          <w:color w:val="000000" w:themeColor="text1"/>
          <w:sz w:val="24"/>
          <w:szCs w:val="24"/>
        </w:rPr>
        <w:t>Declaration of conflicting interest</w:t>
      </w:r>
    </w:p>
    <w:p w14:paraId="67284FBF" w14:textId="66080434" w:rsidR="007426C4" w:rsidRPr="00E047AD" w:rsidRDefault="007426C4" w:rsidP="00B654E7">
      <w:pPr>
        <w:spacing w:after="0" w:line="240" w:lineRule="auto"/>
        <w:jc w:val="both"/>
        <w:rPr>
          <w:rFonts w:ascii="Times New Roman" w:hAnsi="Times New Roman" w:cs="Times New Roman"/>
          <w:color w:val="000000" w:themeColor="text1"/>
          <w:sz w:val="24"/>
          <w:szCs w:val="24"/>
        </w:rPr>
      </w:pPr>
      <w:r w:rsidRPr="00E047AD">
        <w:rPr>
          <w:rFonts w:ascii="Times New Roman" w:hAnsi="Times New Roman" w:cs="Times New Roman"/>
          <w:color w:val="000000" w:themeColor="text1"/>
          <w:sz w:val="24"/>
          <w:szCs w:val="24"/>
        </w:rPr>
        <w:t>The authors declare that there is no conflict of interest regarding the publication of this article</w:t>
      </w:r>
      <w:r w:rsidR="00B654E7">
        <w:rPr>
          <w:rFonts w:ascii="Times New Roman" w:hAnsi="Times New Roman" w:cs="Times New Roman"/>
          <w:color w:val="000000" w:themeColor="text1"/>
          <w:sz w:val="24"/>
          <w:szCs w:val="24"/>
        </w:rPr>
        <w:t>.</w:t>
      </w:r>
    </w:p>
    <w:p w14:paraId="10883392" w14:textId="77777777" w:rsidR="007426C4" w:rsidRPr="00E047AD" w:rsidRDefault="007426C4" w:rsidP="00B654E7">
      <w:pPr>
        <w:spacing w:after="0" w:line="240" w:lineRule="auto"/>
        <w:jc w:val="both"/>
        <w:rPr>
          <w:rFonts w:ascii="Times New Roman" w:hAnsi="Times New Roman" w:cs="Times New Roman"/>
          <w:color w:val="000000" w:themeColor="text1"/>
          <w:sz w:val="24"/>
          <w:szCs w:val="24"/>
        </w:rPr>
      </w:pPr>
    </w:p>
    <w:p w14:paraId="542F3211" w14:textId="77777777" w:rsidR="00FA438D" w:rsidRPr="00E047AD" w:rsidRDefault="00FA438D" w:rsidP="00B654E7">
      <w:pPr>
        <w:spacing w:after="0" w:line="240" w:lineRule="auto"/>
        <w:jc w:val="both"/>
        <w:rPr>
          <w:rFonts w:ascii="Times New Roman" w:hAnsi="Times New Roman" w:cs="Times New Roman"/>
          <w:b/>
          <w:color w:val="000000" w:themeColor="text1"/>
          <w:sz w:val="24"/>
          <w:szCs w:val="24"/>
        </w:rPr>
      </w:pPr>
      <w:r w:rsidRPr="00E047AD">
        <w:rPr>
          <w:rFonts w:ascii="Times New Roman" w:hAnsi="Times New Roman" w:cs="Times New Roman"/>
          <w:b/>
          <w:color w:val="000000" w:themeColor="text1"/>
          <w:sz w:val="24"/>
          <w:szCs w:val="24"/>
        </w:rPr>
        <w:t>References</w:t>
      </w:r>
    </w:p>
    <w:p w14:paraId="31A0A1B3" w14:textId="77777777" w:rsidR="00BA7A0E" w:rsidRPr="00245857" w:rsidRDefault="008D1F7F" w:rsidP="00B654E7">
      <w:pPr>
        <w:autoSpaceDE w:val="0"/>
        <w:autoSpaceDN w:val="0"/>
        <w:adjustRightInd w:val="0"/>
        <w:spacing w:after="0" w:line="240" w:lineRule="auto"/>
        <w:ind w:left="720" w:hanging="720"/>
        <w:jc w:val="both"/>
        <w:rPr>
          <w:rFonts w:ascii="Times New Roman" w:eastAsia="Calibri" w:hAnsi="Times New Roman" w:cs="Times New Roman"/>
          <w:color w:val="000000" w:themeColor="text1"/>
          <w:sz w:val="24"/>
          <w:szCs w:val="24"/>
          <w:lang w:val="en-MY"/>
        </w:rPr>
      </w:pPr>
      <w:r w:rsidRPr="00245857">
        <w:rPr>
          <w:rFonts w:ascii="Times New Roman" w:hAnsi="Times New Roman" w:cs="Times New Roman"/>
          <w:color w:val="000000" w:themeColor="text1"/>
          <w:sz w:val="24"/>
          <w:szCs w:val="24"/>
        </w:rPr>
        <w:t>Amsah, N., Md Isa, Z., &amp; Ahmad, N. (2023). Development of a Semi-Quantitative Food Frequency Questionnaire to Estimate Macronutrient Intake among Type 2 Diabetes Mellitus Patients in Malaysia. </w:t>
      </w:r>
      <w:r w:rsidRPr="00245857">
        <w:rPr>
          <w:rFonts w:ascii="Times New Roman" w:hAnsi="Times New Roman" w:cs="Times New Roman"/>
          <w:iCs/>
          <w:color w:val="000000" w:themeColor="text1"/>
          <w:sz w:val="24"/>
          <w:szCs w:val="24"/>
        </w:rPr>
        <w:t>Nutrients</w:t>
      </w:r>
      <w:r w:rsidRPr="00245857">
        <w:rPr>
          <w:rFonts w:ascii="Times New Roman" w:hAnsi="Times New Roman" w:cs="Times New Roman"/>
          <w:color w:val="000000" w:themeColor="text1"/>
          <w:sz w:val="24"/>
          <w:szCs w:val="24"/>
        </w:rPr>
        <w:t>, </w:t>
      </w:r>
      <w:r w:rsidRPr="00245857">
        <w:rPr>
          <w:rFonts w:ascii="Times New Roman" w:hAnsi="Times New Roman" w:cs="Times New Roman"/>
          <w:iCs/>
          <w:color w:val="000000" w:themeColor="text1"/>
          <w:sz w:val="24"/>
          <w:szCs w:val="24"/>
        </w:rPr>
        <w:t>15</w:t>
      </w:r>
      <w:r w:rsidRPr="00245857">
        <w:rPr>
          <w:rFonts w:ascii="Times New Roman" w:hAnsi="Times New Roman" w:cs="Times New Roman"/>
          <w:color w:val="000000" w:themeColor="text1"/>
          <w:sz w:val="24"/>
          <w:szCs w:val="24"/>
        </w:rPr>
        <w:t xml:space="preserve">(3), 506. </w:t>
      </w:r>
      <w:hyperlink r:id="rId7" w:history="1">
        <w:r w:rsidR="00AC0342" w:rsidRPr="00245857">
          <w:rPr>
            <w:rStyle w:val="Hyperlink"/>
            <w:rFonts w:ascii="Times New Roman" w:hAnsi="Times New Roman" w:cs="Times New Roman"/>
            <w:color w:val="000000" w:themeColor="text1"/>
            <w:sz w:val="24"/>
            <w:szCs w:val="24"/>
            <w:u w:val="none"/>
          </w:rPr>
          <w:t>https://doi.org/10.3390/nu15030506</w:t>
        </w:r>
      </w:hyperlink>
    </w:p>
    <w:p w14:paraId="7A681C9A" w14:textId="77777777" w:rsidR="00F23F0F" w:rsidRPr="00245857" w:rsidRDefault="00B400DC" w:rsidP="007B4993">
      <w:pPr>
        <w:autoSpaceDE w:val="0"/>
        <w:autoSpaceDN w:val="0"/>
        <w:adjustRightInd w:val="0"/>
        <w:spacing w:after="0" w:line="240" w:lineRule="auto"/>
        <w:ind w:left="720" w:hanging="720"/>
        <w:jc w:val="both"/>
        <w:rPr>
          <w:rFonts w:ascii="Times New Roman" w:hAnsi="Times New Roman" w:cs="Times New Roman"/>
          <w:color w:val="000000" w:themeColor="text1"/>
          <w:sz w:val="24"/>
          <w:szCs w:val="24"/>
        </w:rPr>
      </w:pPr>
      <w:r w:rsidRPr="00245857">
        <w:rPr>
          <w:rFonts w:ascii="Times New Roman" w:hAnsi="Times New Roman" w:cs="Times New Roman"/>
          <w:color w:val="000000" w:themeColor="text1"/>
          <w:sz w:val="24"/>
          <w:szCs w:val="24"/>
        </w:rPr>
        <w:t xml:space="preserve">Awang, H., &amp; Ja'afar, S. M. (2020). Clinical Parameters Associated with Poor </w:t>
      </w:r>
      <w:proofErr w:type="spellStart"/>
      <w:r w:rsidRPr="00245857">
        <w:rPr>
          <w:rFonts w:ascii="Times New Roman" w:hAnsi="Times New Roman" w:cs="Times New Roman"/>
          <w:color w:val="000000" w:themeColor="text1"/>
          <w:sz w:val="24"/>
          <w:szCs w:val="24"/>
        </w:rPr>
        <w:t>Glycaemic</w:t>
      </w:r>
      <w:proofErr w:type="spellEnd"/>
      <w:r w:rsidRPr="00245857">
        <w:rPr>
          <w:rFonts w:ascii="Times New Roman" w:hAnsi="Times New Roman" w:cs="Times New Roman"/>
          <w:color w:val="000000" w:themeColor="text1"/>
          <w:sz w:val="24"/>
          <w:szCs w:val="24"/>
        </w:rPr>
        <w:t xml:space="preserve"> Control Among Type 2 Diabetes Mellitus Patients </w:t>
      </w:r>
      <w:proofErr w:type="gramStart"/>
      <w:r w:rsidRPr="00245857">
        <w:rPr>
          <w:rFonts w:ascii="Times New Roman" w:hAnsi="Times New Roman" w:cs="Times New Roman"/>
          <w:color w:val="000000" w:themeColor="text1"/>
          <w:sz w:val="24"/>
          <w:szCs w:val="24"/>
        </w:rPr>
        <w:t>In</w:t>
      </w:r>
      <w:proofErr w:type="gramEnd"/>
      <w:r w:rsidRPr="00245857">
        <w:rPr>
          <w:rFonts w:ascii="Times New Roman" w:hAnsi="Times New Roman" w:cs="Times New Roman"/>
          <w:color w:val="000000" w:themeColor="text1"/>
          <w:sz w:val="24"/>
          <w:szCs w:val="24"/>
        </w:rPr>
        <w:t xml:space="preserve"> Kelantan Setting. </w:t>
      </w:r>
      <w:r w:rsidRPr="00245857">
        <w:rPr>
          <w:rFonts w:ascii="Times New Roman" w:hAnsi="Times New Roman" w:cs="Times New Roman"/>
          <w:iCs/>
          <w:color w:val="000000" w:themeColor="text1"/>
          <w:sz w:val="24"/>
          <w:szCs w:val="24"/>
        </w:rPr>
        <w:t>International Journal of Public Health and Clinical Sciences</w:t>
      </w:r>
      <w:r w:rsidRPr="00245857">
        <w:rPr>
          <w:rFonts w:ascii="Times New Roman" w:hAnsi="Times New Roman" w:cs="Times New Roman"/>
          <w:color w:val="000000" w:themeColor="text1"/>
          <w:sz w:val="24"/>
          <w:szCs w:val="24"/>
        </w:rPr>
        <w:t>, </w:t>
      </w:r>
      <w:r w:rsidRPr="00245857">
        <w:rPr>
          <w:rFonts w:ascii="Times New Roman" w:hAnsi="Times New Roman" w:cs="Times New Roman"/>
          <w:iCs/>
          <w:color w:val="000000" w:themeColor="text1"/>
          <w:sz w:val="24"/>
          <w:szCs w:val="24"/>
        </w:rPr>
        <w:t>7</w:t>
      </w:r>
      <w:r w:rsidRPr="00245857">
        <w:rPr>
          <w:rFonts w:ascii="Times New Roman" w:hAnsi="Times New Roman" w:cs="Times New Roman"/>
          <w:color w:val="000000" w:themeColor="text1"/>
          <w:sz w:val="24"/>
          <w:szCs w:val="24"/>
        </w:rPr>
        <w:t>(1), 25-34.</w:t>
      </w:r>
      <w:r w:rsidR="00F23F0F" w:rsidRPr="00245857">
        <w:rPr>
          <w:rFonts w:ascii="Times New Roman" w:hAnsi="Times New Roman" w:cs="Times New Roman"/>
          <w:color w:val="000000" w:themeColor="text1"/>
          <w:sz w:val="24"/>
          <w:szCs w:val="24"/>
        </w:rPr>
        <w:t xml:space="preserve"> </w:t>
      </w:r>
    </w:p>
    <w:p w14:paraId="071E3237" w14:textId="77777777" w:rsidR="00A544DC" w:rsidRPr="00245857" w:rsidRDefault="009A250B" w:rsidP="007B4993">
      <w:pPr>
        <w:autoSpaceDE w:val="0"/>
        <w:autoSpaceDN w:val="0"/>
        <w:adjustRightInd w:val="0"/>
        <w:spacing w:after="0" w:line="240" w:lineRule="auto"/>
        <w:ind w:left="720" w:hanging="720"/>
        <w:jc w:val="both"/>
        <w:rPr>
          <w:rFonts w:ascii="Times New Roman" w:hAnsi="Times New Roman" w:cs="Times New Roman"/>
          <w:color w:val="000000" w:themeColor="text1"/>
          <w:sz w:val="24"/>
          <w:szCs w:val="24"/>
          <w:lang w:val="en"/>
        </w:rPr>
      </w:pPr>
      <w:r w:rsidRPr="00245857">
        <w:rPr>
          <w:rFonts w:ascii="Times New Roman" w:hAnsi="Times New Roman" w:cs="Times New Roman"/>
          <w:color w:val="000000" w:themeColor="text1"/>
          <w:sz w:val="24"/>
          <w:szCs w:val="24"/>
          <w:lang w:val="en"/>
        </w:rPr>
        <w:t xml:space="preserve">Booth FW, Roberts CK, Laye MJ. Lack of exercise is a major cause of chronic diseases. </w:t>
      </w:r>
      <w:proofErr w:type="spellStart"/>
      <w:r w:rsidRPr="00245857">
        <w:rPr>
          <w:rFonts w:ascii="Times New Roman" w:hAnsi="Times New Roman" w:cs="Times New Roman"/>
          <w:i/>
          <w:color w:val="000000" w:themeColor="text1"/>
          <w:sz w:val="24"/>
          <w:szCs w:val="24"/>
          <w:lang w:val="en"/>
        </w:rPr>
        <w:t>Compr</w:t>
      </w:r>
      <w:proofErr w:type="spellEnd"/>
      <w:r w:rsidRPr="00245857">
        <w:rPr>
          <w:rFonts w:ascii="Times New Roman" w:hAnsi="Times New Roman" w:cs="Times New Roman"/>
          <w:i/>
          <w:color w:val="000000" w:themeColor="text1"/>
          <w:sz w:val="24"/>
          <w:szCs w:val="24"/>
          <w:lang w:val="en"/>
        </w:rPr>
        <w:t xml:space="preserve"> Physiol</w:t>
      </w:r>
      <w:r w:rsidR="00A544DC" w:rsidRPr="00245857">
        <w:rPr>
          <w:rFonts w:ascii="Times New Roman" w:hAnsi="Times New Roman" w:cs="Times New Roman"/>
          <w:color w:val="000000" w:themeColor="text1"/>
          <w:sz w:val="24"/>
          <w:szCs w:val="24"/>
          <w:lang w:val="en"/>
        </w:rPr>
        <w:t>. 2012;2(2):1143-1211</w:t>
      </w:r>
      <w:r w:rsidR="00AB0F94" w:rsidRPr="00245857">
        <w:rPr>
          <w:rFonts w:ascii="Times New Roman" w:hAnsi="Times New Roman" w:cs="Times New Roman"/>
          <w:color w:val="000000" w:themeColor="text1"/>
          <w:sz w:val="24"/>
          <w:szCs w:val="24"/>
          <w:lang w:val="en"/>
        </w:rPr>
        <w:t>.</w:t>
      </w:r>
      <w:r w:rsidR="00A544DC" w:rsidRPr="00245857">
        <w:rPr>
          <w:rFonts w:ascii="Times New Roman" w:hAnsi="Times New Roman" w:cs="Times New Roman"/>
          <w:color w:val="000000" w:themeColor="text1"/>
          <w:sz w:val="24"/>
          <w:szCs w:val="24"/>
          <w:lang w:val="en"/>
        </w:rPr>
        <w:t xml:space="preserve"> </w:t>
      </w:r>
      <w:hyperlink r:id="rId8" w:history="1">
        <w:r w:rsidR="00A544DC" w:rsidRPr="00245857">
          <w:rPr>
            <w:rStyle w:val="Hyperlink"/>
            <w:rFonts w:ascii="Times New Roman" w:hAnsi="Times New Roman" w:cs="Times New Roman"/>
            <w:color w:val="000000" w:themeColor="text1"/>
            <w:sz w:val="24"/>
            <w:szCs w:val="24"/>
            <w:u w:val="none"/>
            <w:lang w:val="en"/>
          </w:rPr>
          <w:t>https://doi.org/10.1002/cphy.c110025</w:t>
        </w:r>
      </w:hyperlink>
    </w:p>
    <w:p w14:paraId="2C791B9C" w14:textId="77777777" w:rsidR="00A544DC" w:rsidRPr="00245857" w:rsidRDefault="00B515DE" w:rsidP="007B4993">
      <w:pPr>
        <w:autoSpaceDE w:val="0"/>
        <w:autoSpaceDN w:val="0"/>
        <w:adjustRightInd w:val="0"/>
        <w:spacing w:after="0" w:line="240" w:lineRule="auto"/>
        <w:ind w:left="720" w:hanging="720"/>
        <w:jc w:val="both"/>
        <w:rPr>
          <w:rStyle w:val="Hyperlink"/>
          <w:rFonts w:ascii="Times New Roman" w:hAnsi="Times New Roman" w:cs="Times New Roman"/>
          <w:color w:val="000000" w:themeColor="text1"/>
          <w:sz w:val="24"/>
          <w:szCs w:val="24"/>
          <w:u w:val="none"/>
        </w:rPr>
      </w:pPr>
      <w:r w:rsidRPr="00245857">
        <w:rPr>
          <w:rFonts w:ascii="Times New Roman" w:hAnsi="Times New Roman" w:cs="Times New Roman"/>
          <w:color w:val="000000" w:themeColor="text1"/>
          <w:sz w:val="24"/>
          <w:szCs w:val="24"/>
        </w:rPr>
        <w:t xml:space="preserve">Dal Canto, E., Ceriello, A., Rydén, L., Ferrini, M., Hansen, T. B., Schnell, O., </w:t>
      </w:r>
      <w:proofErr w:type="spellStart"/>
      <w:r w:rsidRPr="00245857">
        <w:rPr>
          <w:rFonts w:ascii="Times New Roman" w:hAnsi="Times New Roman" w:cs="Times New Roman"/>
          <w:color w:val="000000" w:themeColor="text1"/>
          <w:sz w:val="24"/>
          <w:szCs w:val="24"/>
        </w:rPr>
        <w:t>Standl</w:t>
      </w:r>
      <w:proofErr w:type="spellEnd"/>
      <w:r w:rsidRPr="00245857">
        <w:rPr>
          <w:rFonts w:ascii="Times New Roman" w:hAnsi="Times New Roman" w:cs="Times New Roman"/>
          <w:color w:val="000000" w:themeColor="text1"/>
          <w:sz w:val="24"/>
          <w:szCs w:val="24"/>
        </w:rPr>
        <w:t>, E., &amp; Beulens, J. W. (2019). Diabetes as a cardiovascular risk factor: An overview of global trends of macro and micro vascular complications. </w:t>
      </w:r>
      <w:r w:rsidRPr="00245857">
        <w:rPr>
          <w:rFonts w:ascii="Times New Roman" w:hAnsi="Times New Roman" w:cs="Times New Roman"/>
          <w:iCs/>
          <w:color w:val="000000" w:themeColor="text1"/>
          <w:sz w:val="24"/>
          <w:szCs w:val="24"/>
        </w:rPr>
        <w:t>European journal of preventive cardiology</w:t>
      </w:r>
      <w:r w:rsidRPr="00245857">
        <w:rPr>
          <w:rFonts w:ascii="Times New Roman" w:hAnsi="Times New Roman" w:cs="Times New Roman"/>
          <w:color w:val="000000" w:themeColor="text1"/>
          <w:sz w:val="24"/>
          <w:szCs w:val="24"/>
        </w:rPr>
        <w:t>, </w:t>
      </w:r>
      <w:r w:rsidRPr="00245857">
        <w:rPr>
          <w:rFonts w:ascii="Times New Roman" w:hAnsi="Times New Roman" w:cs="Times New Roman"/>
          <w:iCs/>
          <w:color w:val="000000" w:themeColor="text1"/>
          <w:sz w:val="24"/>
          <w:szCs w:val="24"/>
        </w:rPr>
        <w:t>26</w:t>
      </w:r>
      <w:r w:rsidRPr="00245857">
        <w:rPr>
          <w:rFonts w:ascii="Times New Roman" w:hAnsi="Times New Roman" w:cs="Times New Roman"/>
          <w:color w:val="000000" w:themeColor="text1"/>
          <w:sz w:val="24"/>
          <w:szCs w:val="24"/>
        </w:rPr>
        <w:t xml:space="preserve">(2_suppl), 25–32. </w:t>
      </w:r>
      <w:hyperlink r:id="rId9" w:history="1">
        <w:r w:rsidR="00BA7A0E" w:rsidRPr="00245857">
          <w:rPr>
            <w:rStyle w:val="Hyperlink"/>
            <w:rFonts w:ascii="Times New Roman" w:hAnsi="Times New Roman" w:cs="Times New Roman"/>
            <w:color w:val="000000" w:themeColor="text1"/>
            <w:sz w:val="24"/>
            <w:szCs w:val="24"/>
            <w:u w:val="none"/>
          </w:rPr>
          <w:t>https://doi.org/10.1177/2047487319878371</w:t>
        </w:r>
      </w:hyperlink>
      <w:r w:rsidR="00A544DC" w:rsidRPr="00245857">
        <w:rPr>
          <w:rStyle w:val="Hyperlink"/>
          <w:rFonts w:ascii="Times New Roman" w:hAnsi="Times New Roman" w:cs="Times New Roman"/>
          <w:color w:val="000000" w:themeColor="text1"/>
          <w:sz w:val="24"/>
          <w:szCs w:val="24"/>
          <w:u w:val="none"/>
        </w:rPr>
        <w:t xml:space="preserve"> </w:t>
      </w:r>
    </w:p>
    <w:p w14:paraId="3D24E8EB" w14:textId="77777777" w:rsidR="00AB0F94" w:rsidRPr="00245857" w:rsidRDefault="00A544DC" w:rsidP="007B4993">
      <w:pPr>
        <w:autoSpaceDE w:val="0"/>
        <w:autoSpaceDN w:val="0"/>
        <w:adjustRightInd w:val="0"/>
        <w:spacing w:after="0" w:line="240" w:lineRule="auto"/>
        <w:ind w:left="720" w:hanging="720"/>
        <w:jc w:val="both"/>
        <w:rPr>
          <w:rFonts w:ascii="Times New Roman" w:hAnsi="Times New Roman" w:cs="Times New Roman"/>
          <w:color w:val="000000" w:themeColor="text1"/>
          <w:sz w:val="24"/>
          <w:szCs w:val="24"/>
        </w:rPr>
      </w:pPr>
      <w:r w:rsidRPr="00245857">
        <w:rPr>
          <w:rFonts w:ascii="Times New Roman" w:hAnsi="Times New Roman" w:cs="Times New Roman"/>
          <w:color w:val="000000" w:themeColor="text1"/>
          <w:sz w:val="24"/>
          <w:szCs w:val="24"/>
        </w:rPr>
        <w:t>de Lemos, S. S. A., da Silva, B., &amp; de Sousa, C. A. P. (2022). First Scientific Evidence about the Estimation of the Odds Ratio in Vaccinated Individuals and Determination of Vaccine Efficacy against SARS-CoV-2 Infection in Angola—Part I. </w:t>
      </w:r>
      <w:r w:rsidRPr="00245857">
        <w:rPr>
          <w:rFonts w:ascii="Times New Roman" w:hAnsi="Times New Roman" w:cs="Times New Roman"/>
          <w:i/>
          <w:iCs/>
          <w:color w:val="000000" w:themeColor="text1"/>
          <w:sz w:val="24"/>
          <w:szCs w:val="24"/>
        </w:rPr>
        <w:t>COVID</w:t>
      </w:r>
      <w:r w:rsidRPr="00245857">
        <w:rPr>
          <w:rFonts w:ascii="Times New Roman" w:hAnsi="Times New Roman" w:cs="Times New Roman"/>
          <w:color w:val="000000" w:themeColor="text1"/>
          <w:sz w:val="24"/>
          <w:szCs w:val="24"/>
        </w:rPr>
        <w:t>, </w:t>
      </w:r>
      <w:r w:rsidRPr="00245857">
        <w:rPr>
          <w:rFonts w:ascii="Times New Roman" w:hAnsi="Times New Roman" w:cs="Times New Roman"/>
          <w:i/>
          <w:iCs/>
          <w:color w:val="000000" w:themeColor="text1"/>
          <w:sz w:val="24"/>
          <w:szCs w:val="24"/>
        </w:rPr>
        <w:t>2</w:t>
      </w:r>
      <w:r w:rsidRPr="00245857">
        <w:rPr>
          <w:rFonts w:ascii="Times New Roman" w:hAnsi="Times New Roman" w:cs="Times New Roman"/>
          <w:color w:val="000000" w:themeColor="text1"/>
          <w:sz w:val="24"/>
          <w:szCs w:val="24"/>
        </w:rPr>
        <w:t>(10), 1477-1490.</w:t>
      </w:r>
      <w:r w:rsidR="00AB0F94" w:rsidRPr="00245857">
        <w:rPr>
          <w:rFonts w:ascii="Times New Roman" w:hAnsi="Times New Roman" w:cs="Times New Roman"/>
          <w:color w:val="000000" w:themeColor="text1"/>
          <w:sz w:val="24"/>
          <w:szCs w:val="24"/>
        </w:rPr>
        <w:t xml:space="preserve"> https://doi.org/</w:t>
      </w:r>
      <w:hyperlink r:id="rId10" w:history="1">
        <w:r w:rsidR="00AB0F94" w:rsidRPr="00245857">
          <w:rPr>
            <w:rStyle w:val="Hyperlink"/>
            <w:rFonts w:ascii="Times New Roman" w:hAnsi="Times New Roman" w:cs="Times New Roman"/>
            <w:color w:val="000000" w:themeColor="text1"/>
            <w:sz w:val="24"/>
            <w:szCs w:val="24"/>
            <w:u w:val="none"/>
          </w:rPr>
          <w:t>10.3390/covid2100106</w:t>
        </w:r>
      </w:hyperlink>
    </w:p>
    <w:p w14:paraId="4C085085" w14:textId="77777777" w:rsidR="00F23F0F" w:rsidRPr="00245857" w:rsidRDefault="000B5C0D" w:rsidP="007B4993">
      <w:pPr>
        <w:autoSpaceDE w:val="0"/>
        <w:autoSpaceDN w:val="0"/>
        <w:adjustRightInd w:val="0"/>
        <w:spacing w:after="0" w:line="240" w:lineRule="auto"/>
        <w:ind w:left="720" w:hanging="720"/>
        <w:jc w:val="both"/>
        <w:rPr>
          <w:rFonts w:ascii="Times New Roman" w:eastAsia="Calibri" w:hAnsi="Times New Roman" w:cs="Times New Roman"/>
          <w:color w:val="000000" w:themeColor="text1"/>
          <w:sz w:val="24"/>
          <w:szCs w:val="24"/>
        </w:rPr>
      </w:pPr>
      <w:r w:rsidRPr="00245857">
        <w:rPr>
          <w:rFonts w:ascii="Times New Roman" w:eastAsia="Calibri" w:hAnsi="Times New Roman" w:cs="Times New Roman"/>
          <w:color w:val="000000" w:themeColor="text1"/>
          <w:sz w:val="24"/>
          <w:szCs w:val="24"/>
        </w:rPr>
        <w:t>Folayan, A., Fatt, Q. K., Cheong, M. W. L., &amp; Su, T. T. (2024). Healthcare cost coverage inequality and its impact on hypertension and diabetes: A five-year follow-up study in a Malaysian rural community. </w:t>
      </w:r>
      <w:r w:rsidRPr="00245857">
        <w:rPr>
          <w:rFonts w:ascii="Times New Roman" w:eastAsia="Calibri" w:hAnsi="Times New Roman" w:cs="Times New Roman"/>
          <w:i/>
          <w:iCs/>
          <w:color w:val="000000" w:themeColor="text1"/>
          <w:sz w:val="24"/>
          <w:szCs w:val="24"/>
        </w:rPr>
        <w:t>Health science reports</w:t>
      </w:r>
      <w:r w:rsidRPr="00245857">
        <w:rPr>
          <w:rFonts w:ascii="Times New Roman" w:eastAsia="Calibri" w:hAnsi="Times New Roman" w:cs="Times New Roman"/>
          <w:color w:val="000000" w:themeColor="text1"/>
          <w:sz w:val="24"/>
          <w:szCs w:val="24"/>
        </w:rPr>
        <w:t>, </w:t>
      </w:r>
      <w:r w:rsidRPr="00245857">
        <w:rPr>
          <w:rFonts w:ascii="Times New Roman" w:eastAsia="Calibri" w:hAnsi="Times New Roman" w:cs="Times New Roman"/>
          <w:i/>
          <w:iCs/>
          <w:color w:val="000000" w:themeColor="text1"/>
          <w:sz w:val="24"/>
          <w:szCs w:val="24"/>
        </w:rPr>
        <w:t>7</w:t>
      </w:r>
      <w:r w:rsidRPr="00245857">
        <w:rPr>
          <w:rFonts w:ascii="Times New Roman" w:eastAsia="Calibri" w:hAnsi="Times New Roman" w:cs="Times New Roman"/>
          <w:color w:val="000000" w:themeColor="text1"/>
          <w:sz w:val="24"/>
          <w:szCs w:val="24"/>
        </w:rPr>
        <w:t xml:space="preserve">(2), e1880. </w:t>
      </w:r>
      <w:hyperlink r:id="rId11" w:history="1">
        <w:r w:rsidR="00AC762F" w:rsidRPr="00245857">
          <w:rPr>
            <w:rStyle w:val="Hyperlink"/>
            <w:rFonts w:ascii="Times New Roman" w:eastAsia="Calibri" w:hAnsi="Times New Roman" w:cs="Times New Roman"/>
            <w:color w:val="000000" w:themeColor="text1"/>
            <w:sz w:val="24"/>
            <w:szCs w:val="24"/>
            <w:u w:val="none"/>
          </w:rPr>
          <w:t>https://doi.org/10.1002/hsr2.1880</w:t>
        </w:r>
      </w:hyperlink>
    </w:p>
    <w:p w14:paraId="7605CD4A" w14:textId="77777777" w:rsidR="00BA7A0E" w:rsidRPr="00245857" w:rsidRDefault="00E94832" w:rsidP="007B4993">
      <w:pPr>
        <w:autoSpaceDE w:val="0"/>
        <w:autoSpaceDN w:val="0"/>
        <w:adjustRightInd w:val="0"/>
        <w:spacing w:after="0" w:line="240" w:lineRule="auto"/>
        <w:ind w:left="720" w:hanging="720"/>
        <w:jc w:val="both"/>
        <w:rPr>
          <w:rFonts w:ascii="Times New Roman" w:eastAsia="Calibri" w:hAnsi="Times New Roman" w:cs="Times New Roman"/>
          <w:color w:val="000000" w:themeColor="text1"/>
          <w:sz w:val="24"/>
          <w:szCs w:val="24"/>
        </w:rPr>
      </w:pPr>
      <w:r w:rsidRPr="00245857">
        <w:rPr>
          <w:rFonts w:ascii="Times New Roman" w:hAnsi="Times New Roman" w:cs="Times New Roman"/>
          <w:color w:val="000000" w:themeColor="text1"/>
          <w:sz w:val="24"/>
          <w:szCs w:val="24"/>
        </w:rPr>
        <w:t>Garcia, S. P., Cureau, F. V., Iorra, F. Q., Bottino, L. G., R C Monteiro, L. E., Leivas, G., Umpierre, D., &amp; Schaan, B. D. (2025). Effects of exercise training and physical activity advice on HbA1c in people with type 2 diabetes: A network meta-analysis of randomized controlled trials. </w:t>
      </w:r>
      <w:r w:rsidRPr="00245857">
        <w:rPr>
          <w:rFonts w:ascii="Times New Roman" w:hAnsi="Times New Roman" w:cs="Times New Roman"/>
          <w:iCs/>
          <w:color w:val="000000" w:themeColor="text1"/>
          <w:sz w:val="24"/>
          <w:szCs w:val="24"/>
        </w:rPr>
        <w:t>Diabetes research and clinical practice</w:t>
      </w:r>
      <w:r w:rsidRPr="00245857">
        <w:rPr>
          <w:rFonts w:ascii="Times New Roman" w:hAnsi="Times New Roman" w:cs="Times New Roman"/>
          <w:color w:val="000000" w:themeColor="text1"/>
          <w:sz w:val="24"/>
          <w:szCs w:val="24"/>
        </w:rPr>
        <w:t>, </w:t>
      </w:r>
      <w:r w:rsidRPr="00245857">
        <w:rPr>
          <w:rFonts w:ascii="Times New Roman" w:hAnsi="Times New Roman" w:cs="Times New Roman"/>
          <w:iCs/>
          <w:color w:val="000000" w:themeColor="text1"/>
          <w:sz w:val="24"/>
          <w:szCs w:val="24"/>
        </w:rPr>
        <w:t>221</w:t>
      </w:r>
      <w:r w:rsidRPr="00245857">
        <w:rPr>
          <w:rFonts w:ascii="Times New Roman" w:hAnsi="Times New Roman" w:cs="Times New Roman"/>
          <w:color w:val="000000" w:themeColor="text1"/>
          <w:sz w:val="24"/>
          <w:szCs w:val="24"/>
        </w:rPr>
        <w:t xml:space="preserve">, 112027. </w:t>
      </w:r>
      <w:hyperlink r:id="rId12" w:history="1">
        <w:r w:rsidR="00BA7A0E" w:rsidRPr="00245857">
          <w:rPr>
            <w:rStyle w:val="Hyperlink"/>
            <w:rFonts w:ascii="Times New Roman" w:hAnsi="Times New Roman" w:cs="Times New Roman"/>
            <w:color w:val="000000" w:themeColor="text1"/>
            <w:sz w:val="24"/>
            <w:szCs w:val="24"/>
            <w:u w:val="none"/>
          </w:rPr>
          <w:t>https://doi.org/10.1016/j.diabres.2025.112027</w:t>
        </w:r>
      </w:hyperlink>
      <w:r w:rsidR="00F23F0F" w:rsidRPr="00245857">
        <w:rPr>
          <w:rStyle w:val="Hyperlink"/>
          <w:rFonts w:ascii="Times New Roman" w:hAnsi="Times New Roman" w:cs="Times New Roman"/>
          <w:color w:val="000000" w:themeColor="text1"/>
          <w:sz w:val="24"/>
          <w:szCs w:val="24"/>
          <w:u w:val="none"/>
        </w:rPr>
        <w:t xml:space="preserve"> </w:t>
      </w:r>
    </w:p>
    <w:p w14:paraId="57A17AF4" w14:textId="77777777" w:rsidR="00CD0E85" w:rsidRPr="00245857" w:rsidRDefault="00F23F0F" w:rsidP="007B4993">
      <w:pPr>
        <w:autoSpaceDE w:val="0"/>
        <w:autoSpaceDN w:val="0"/>
        <w:adjustRightInd w:val="0"/>
        <w:spacing w:after="0" w:line="240" w:lineRule="auto"/>
        <w:ind w:left="720" w:hanging="720"/>
        <w:jc w:val="both"/>
        <w:rPr>
          <w:rStyle w:val="Hyperlink"/>
          <w:rFonts w:ascii="Times New Roman" w:hAnsi="Times New Roman" w:cs="Times New Roman"/>
          <w:color w:val="000000" w:themeColor="text1"/>
          <w:sz w:val="24"/>
          <w:szCs w:val="24"/>
          <w:u w:val="none"/>
        </w:rPr>
      </w:pPr>
      <w:r w:rsidRPr="00245857">
        <w:rPr>
          <w:rFonts w:ascii="Times New Roman" w:hAnsi="Times New Roman" w:cs="Times New Roman"/>
          <w:color w:val="000000" w:themeColor="text1"/>
          <w:sz w:val="24"/>
          <w:szCs w:val="24"/>
        </w:rPr>
        <w:t xml:space="preserve">Hu, Z., Gao, F., Qin, L., Yang, Y., &amp; Xu, H. (2019). A Case-Control Study on Risk Factors and Their Interactions with Prediabetes among the Elderly in Rural Communities of Yiyang </w:t>
      </w:r>
      <w:r w:rsidRPr="00245857">
        <w:rPr>
          <w:rFonts w:ascii="Times New Roman" w:hAnsi="Times New Roman" w:cs="Times New Roman"/>
          <w:color w:val="000000" w:themeColor="text1"/>
          <w:sz w:val="24"/>
          <w:szCs w:val="24"/>
        </w:rPr>
        <w:lastRenderedPageBreak/>
        <w:t>City, Hunan Province. </w:t>
      </w:r>
      <w:r w:rsidRPr="00245857">
        <w:rPr>
          <w:rFonts w:ascii="Times New Roman" w:hAnsi="Times New Roman" w:cs="Times New Roman"/>
          <w:i/>
          <w:iCs/>
          <w:color w:val="000000" w:themeColor="text1"/>
          <w:sz w:val="24"/>
          <w:szCs w:val="24"/>
        </w:rPr>
        <w:t>Journal of diabetes research</w:t>
      </w:r>
      <w:r w:rsidRPr="00245857">
        <w:rPr>
          <w:rFonts w:ascii="Times New Roman" w:hAnsi="Times New Roman" w:cs="Times New Roman"/>
          <w:color w:val="000000" w:themeColor="text1"/>
          <w:sz w:val="24"/>
          <w:szCs w:val="24"/>
        </w:rPr>
        <w:t>, </w:t>
      </w:r>
      <w:r w:rsidRPr="00245857">
        <w:rPr>
          <w:rFonts w:ascii="Times New Roman" w:hAnsi="Times New Roman" w:cs="Times New Roman"/>
          <w:i/>
          <w:iCs/>
          <w:color w:val="000000" w:themeColor="text1"/>
          <w:sz w:val="24"/>
          <w:szCs w:val="24"/>
        </w:rPr>
        <w:t>2019</w:t>
      </w:r>
      <w:r w:rsidRPr="00245857">
        <w:rPr>
          <w:rFonts w:ascii="Times New Roman" w:hAnsi="Times New Roman" w:cs="Times New Roman"/>
          <w:color w:val="000000" w:themeColor="text1"/>
          <w:sz w:val="24"/>
          <w:szCs w:val="24"/>
        </w:rPr>
        <w:t xml:space="preserve">, 1386048. </w:t>
      </w:r>
      <w:hyperlink r:id="rId13" w:history="1">
        <w:r w:rsidRPr="00245857">
          <w:rPr>
            <w:rStyle w:val="Hyperlink"/>
            <w:rFonts w:ascii="Times New Roman" w:hAnsi="Times New Roman" w:cs="Times New Roman"/>
            <w:color w:val="000000" w:themeColor="text1"/>
            <w:sz w:val="24"/>
            <w:szCs w:val="24"/>
            <w:u w:val="none"/>
          </w:rPr>
          <w:t>https://doi.org/10.1155/2019/1386048</w:t>
        </w:r>
      </w:hyperlink>
      <w:r w:rsidR="00CD0E85" w:rsidRPr="00245857">
        <w:rPr>
          <w:rStyle w:val="Hyperlink"/>
          <w:rFonts w:ascii="Times New Roman" w:hAnsi="Times New Roman" w:cs="Times New Roman"/>
          <w:color w:val="000000" w:themeColor="text1"/>
          <w:sz w:val="24"/>
          <w:szCs w:val="24"/>
          <w:u w:val="none"/>
        </w:rPr>
        <w:t xml:space="preserve"> </w:t>
      </w:r>
    </w:p>
    <w:p w14:paraId="68F6D235" w14:textId="77777777" w:rsidR="00CD0E85" w:rsidRPr="00245857" w:rsidRDefault="00CD0E85" w:rsidP="007B4993">
      <w:pPr>
        <w:autoSpaceDE w:val="0"/>
        <w:autoSpaceDN w:val="0"/>
        <w:adjustRightInd w:val="0"/>
        <w:spacing w:after="0" w:line="240" w:lineRule="auto"/>
        <w:ind w:left="720" w:hanging="720"/>
        <w:jc w:val="both"/>
        <w:rPr>
          <w:rFonts w:ascii="Times New Roman" w:hAnsi="Times New Roman" w:cs="Times New Roman"/>
          <w:color w:val="000000" w:themeColor="text1"/>
          <w:sz w:val="24"/>
          <w:szCs w:val="24"/>
        </w:rPr>
      </w:pPr>
      <w:r w:rsidRPr="00245857">
        <w:rPr>
          <w:rFonts w:ascii="Times New Roman" w:hAnsi="Times New Roman" w:cs="Times New Roman"/>
          <w:color w:val="000000" w:themeColor="text1"/>
          <w:sz w:val="24"/>
          <w:szCs w:val="24"/>
        </w:rPr>
        <w:t>Lin, L., Chen, P., Zhang, Y., Long, J., Wang, W., Sun, X., &amp; Zhang, X. (2025). Burden of type 2 diabetes mellitus and risk factor attribution among older adults: A global, regional, and national analysis from 1990 to 2021, with projections up to 2040. </w:t>
      </w:r>
      <w:r w:rsidRPr="00245857">
        <w:rPr>
          <w:rFonts w:ascii="Times New Roman" w:hAnsi="Times New Roman" w:cs="Times New Roman"/>
          <w:i/>
          <w:iCs/>
          <w:color w:val="000000" w:themeColor="text1"/>
          <w:sz w:val="24"/>
          <w:szCs w:val="24"/>
        </w:rPr>
        <w:t>Diabetes, obesity &amp; metabolism</w:t>
      </w:r>
      <w:r w:rsidRPr="00245857">
        <w:rPr>
          <w:rFonts w:ascii="Times New Roman" w:hAnsi="Times New Roman" w:cs="Times New Roman"/>
          <w:color w:val="000000" w:themeColor="text1"/>
          <w:sz w:val="24"/>
          <w:szCs w:val="24"/>
        </w:rPr>
        <w:t>, </w:t>
      </w:r>
      <w:r w:rsidRPr="00245857">
        <w:rPr>
          <w:rFonts w:ascii="Times New Roman" w:hAnsi="Times New Roman" w:cs="Times New Roman"/>
          <w:i/>
          <w:iCs/>
          <w:color w:val="000000" w:themeColor="text1"/>
          <w:sz w:val="24"/>
          <w:szCs w:val="24"/>
        </w:rPr>
        <w:t>27</w:t>
      </w:r>
      <w:r w:rsidRPr="00245857">
        <w:rPr>
          <w:rFonts w:ascii="Times New Roman" w:hAnsi="Times New Roman" w:cs="Times New Roman"/>
          <w:color w:val="000000" w:themeColor="text1"/>
          <w:sz w:val="24"/>
          <w:szCs w:val="24"/>
        </w:rPr>
        <w:t xml:space="preserve">(8), 4330–4343. </w:t>
      </w:r>
      <w:hyperlink r:id="rId14" w:history="1">
        <w:r w:rsidRPr="00245857">
          <w:rPr>
            <w:rStyle w:val="Hyperlink"/>
            <w:rFonts w:ascii="Times New Roman" w:hAnsi="Times New Roman" w:cs="Times New Roman"/>
            <w:color w:val="000000" w:themeColor="text1"/>
            <w:sz w:val="24"/>
            <w:szCs w:val="24"/>
            <w:u w:val="none"/>
          </w:rPr>
          <w:t>https://doi.org/10.1111/dom.16471</w:t>
        </w:r>
      </w:hyperlink>
    </w:p>
    <w:p w14:paraId="5FEB26D9" w14:textId="77777777" w:rsidR="00BA7A0E" w:rsidRPr="00245857" w:rsidRDefault="00AC0342" w:rsidP="007B4993">
      <w:pPr>
        <w:autoSpaceDE w:val="0"/>
        <w:autoSpaceDN w:val="0"/>
        <w:adjustRightInd w:val="0"/>
        <w:spacing w:after="0" w:line="240" w:lineRule="auto"/>
        <w:ind w:left="720" w:hanging="720"/>
        <w:jc w:val="both"/>
        <w:rPr>
          <w:rFonts w:ascii="Times New Roman" w:eastAsia="Calibri" w:hAnsi="Times New Roman" w:cs="Times New Roman"/>
          <w:color w:val="000000" w:themeColor="text1"/>
          <w:sz w:val="24"/>
          <w:szCs w:val="24"/>
          <w:lang w:val="en-MY"/>
        </w:rPr>
      </w:pPr>
      <w:r w:rsidRPr="00245857">
        <w:rPr>
          <w:rFonts w:ascii="Times New Roman" w:hAnsi="Times New Roman" w:cs="Times New Roman"/>
          <w:color w:val="000000" w:themeColor="text1"/>
          <w:sz w:val="24"/>
          <w:szCs w:val="24"/>
        </w:rPr>
        <w:t xml:space="preserve">Mat </w:t>
      </w:r>
      <w:proofErr w:type="spellStart"/>
      <w:r w:rsidRPr="00245857">
        <w:rPr>
          <w:rFonts w:ascii="Times New Roman" w:hAnsi="Times New Roman" w:cs="Times New Roman"/>
          <w:color w:val="000000" w:themeColor="text1"/>
          <w:sz w:val="24"/>
          <w:szCs w:val="24"/>
        </w:rPr>
        <w:t>Rifin</w:t>
      </w:r>
      <w:proofErr w:type="spellEnd"/>
      <w:r w:rsidRPr="00245857">
        <w:rPr>
          <w:rFonts w:ascii="Times New Roman" w:hAnsi="Times New Roman" w:cs="Times New Roman"/>
          <w:color w:val="000000" w:themeColor="text1"/>
          <w:sz w:val="24"/>
          <w:szCs w:val="24"/>
        </w:rPr>
        <w:t>, H., Mohd Yusoff, M. F., &amp; Abd Hamid, H. A. (2025). Conducting the National Health and Morbidity Survey 2023 in Malaysia with focus on methodology and main findings on non-communicable diseases. </w:t>
      </w:r>
      <w:r w:rsidRPr="00245857">
        <w:rPr>
          <w:rFonts w:ascii="Times New Roman" w:hAnsi="Times New Roman" w:cs="Times New Roman"/>
          <w:iCs/>
          <w:color w:val="000000" w:themeColor="text1"/>
          <w:sz w:val="24"/>
          <w:szCs w:val="24"/>
        </w:rPr>
        <w:t>Scientific reports</w:t>
      </w:r>
      <w:r w:rsidRPr="00245857">
        <w:rPr>
          <w:rFonts w:ascii="Times New Roman" w:hAnsi="Times New Roman" w:cs="Times New Roman"/>
          <w:color w:val="000000" w:themeColor="text1"/>
          <w:sz w:val="24"/>
          <w:szCs w:val="24"/>
        </w:rPr>
        <w:t>, </w:t>
      </w:r>
      <w:r w:rsidRPr="00245857">
        <w:rPr>
          <w:rFonts w:ascii="Times New Roman" w:hAnsi="Times New Roman" w:cs="Times New Roman"/>
          <w:iCs/>
          <w:color w:val="000000" w:themeColor="text1"/>
          <w:sz w:val="24"/>
          <w:szCs w:val="24"/>
        </w:rPr>
        <w:t>15</w:t>
      </w:r>
      <w:r w:rsidRPr="00245857">
        <w:rPr>
          <w:rFonts w:ascii="Times New Roman" w:hAnsi="Times New Roman" w:cs="Times New Roman"/>
          <w:color w:val="000000" w:themeColor="text1"/>
          <w:sz w:val="24"/>
          <w:szCs w:val="24"/>
        </w:rPr>
        <w:t xml:space="preserve">(1), 25531. </w:t>
      </w:r>
      <w:hyperlink r:id="rId15" w:history="1">
        <w:r w:rsidR="00BA7A0E" w:rsidRPr="00245857">
          <w:rPr>
            <w:rStyle w:val="Hyperlink"/>
            <w:rFonts w:ascii="Times New Roman" w:hAnsi="Times New Roman" w:cs="Times New Roman"/>
            <w:color w:val="000000" w:themeColor="text1"/>
            <w:sz w:val="24"/>
            <w:szCs w:val="24"/>
            <w:u w:val="none"/>
          </w:rPr>
          <w:t>https://doi.org/10.1038/s41598-025-08311-9</w:t>
        </w:r>
      </w:hyperlink>
    </w:p>
    <w:p w14:paraId="5B3E4CBD" w14:textId="77777777" w:rsidR="00BA7A0E" w:rsidRPr="00245857" w:rsidRDefault="00EF0D02" w:rsidP="007B4993">
      <w:pPr>
        <w:autoSpaceDE w:val="0"/>
        <w:autoSpaceDN w:val="0"/>
        <w:adjustRightInd w:val="0"/>
        <w:spacing w:after="0" w:line="240" w:lineRule="auto"/>
        <w:ind w:left="720" w:hanging="720"/>
        <w:jc w:val="both"/>
        <w:rPr>
          <w:rFonts w:ascii="Times New Roman" w:eastAsia="Calibri" w:hAnsi="Times New Roman" w:cs="Times New Roman"/>
          <w:color w:val="000000" w:themeColor="text1"/>
          <w:sz w:val="24"/>
          <w:szCs w:val="24"/>
          <w:lang w:val="en-MY"/>
        </w:rPr>
      </w:pPr>
      <w:r w:rsidRPr="00245857">
        <w:rPr>
          <w:rFonts w:ascii="Times New Roman" w:hAnsi="Times New Roman" w:cs="Times New Roman"/>
          <w:color w:val="000000" w:themeColor="text1"/>
          <w:sz w:val="24"/>
          <w:szCs w:val="24"/>
        </w:rPr>
        <w:t>Mohd Nor, N. S., Anuar Zaini, A., &amp; Jalaludin, M. Y. (2024). Self-care management among children and adolescents with diabetes mellitus in Malaysia. </w:t>
      </w:r>
      <w:r w:rsidRPr="00245857">
        <w:rPr>
          <w:rFonts w:ascii="Times New Roman" w:hAnsi="Times New Roman" w:cs="Times New Roman"/>
          <w:iCs/>
          <w:color w:val="000000" w:themeColor="text1"/>
          <w:sz w:val="24"/>
          <w:szCs w:val="24"/>
        </w:rPr>
        <w:t xml:space="preserve">Journal of child health </w:t>
      </w:r>
      <w:proofErr w:type="gramStart"/>
      <w:r w:rsidRPr="00245857">
        <w:rPr>
          <w:rFonts w:ascii="Times New Roman" w:hAnsi="Times New Roman" w:cs="Times New Roman"/>
          <w:iCs/>
          <w:color w:val="000000" w:themeColor="text1"/>
          <w:sz w:val="24"/>
          <w:szCs w:val="24"/>
        </w:rPr>
        <w:t>care :</w:t>
      </w:r>
      <w:proofErr w:type="gramEnd"/>
      <w:r w:rsidRPr="00245857">
        <w:rPr>
          <w:rFonts w:ascii="Times New Roman" w:hAnsi="Times New Roman" w:cs="Times New Roman"/>
          <w:iCs/>
          <w:color w:val="000000" w:themeColor="text1"/>
          <w:sz w:val="24"/>
          <w:szCs w:val="24"/>
        </w:rPr>
        <w:t xml:space="preserve"> for professionals working with children in the hospital and community</w:t>
      </w:r>
      <w:r w:rsidRPr="00245857">
        <w:rPr>
          <w:rFonts w:ascii="Times New Roman" w:hAnsi="Times New Roman" w:cs="Times New Roman"/>
          <w:color w:val="000000" w:themeColor="text1"/>
          <w:sz w:val="24"/>
          <w:szCs w:val="24"/>
        </w:rPr>
        <w:t>, </w:t>
      </w:r>
      <w:r w:rsidRPr="00245857">
        <w:rPr>
          <w:rFonts w:ascii="Times New Roman" w:hAnsi="Times New Roman" w:cs="Times New Roman"/>
          <w:iCs/>
          <w:color w:val="000000" w:themeColor="text1"/>
          <w:sz w:val="24"/>
          <w:szCs w:val="24"/>
        </w:rPr>
        <w:t>28</w:t>
      </w:r>
      <w:r w:rsidRPr="00245857">
        <w:rPr>
          <w:rFonts w:ascii="Times New Roman" w:hAnsi="Times New Roman" w:cs="Times New Roman"/>
          <w:color w:val="000000" w:themeColor="text1"/>
          <w:sz w:val="24"/>
          <w:szCs w:val="24"/>
        </w:rPr>
        <w:t xml:space="preserve">(4), 804–814. </w:t>
      </w:r>
      <w:hyperlink r:id="rId16" w:history="1">
        <w:r w:rsidR="006F3EE0" w:rsidRPr="00245857">
          <w:rPr>
            <w:rStyle w:val="Hyperlink"/>
            <w:rFonts w:ascii="Times New Roman" w:hAnsi="Times New Roman" w:cs="Times New Roman"/>
            <w:color w:val="000000" w:themeColor="text1"/>
            <w:sz w:val="24"/>
            <w:szCs w:val="24"/>
            <w:u w:val="none"/>
          </w:rPr>
          <w:t>https://doi.org/10.1177/13674935231168911</w:t>
        </w:r>
      </w:hyperlink>
    </w:p>
    <w:p w14:paraId="0012DCCF" w14:textId="77777777" w:rsidR="00BA7A0E" w:rsidRPr="00245857" w:rsidRDefault="006F3EE0" w:rsidP="007B4993">
      <w:pPr>
        <w:autoSpaceDE w:val="0"/>
        <w:autoSpaceDN w:val="0"/>
        <w:adjustRightInd w:val="0"/>
        <w:spacing w:after="0" w:line="240" w:lineRule="auto"/>
        <w:ind w:left="720" w:hanging="720"/>
        <w:jc w:val="both"/>
        <w:rPr>
          <w:rFonts w:ascii="Times New Roman" w:eastAsia="Calibri" w:hAnsi="Times New Roman" w:cs="Times New Roman"/>
          <w:color w:val="000000" w:themeColor="text1"/>
          <w:sz w:val="24"/>
          <w:szCs w:val="24"/>
          <w:lang w:val="en-MY"/>
        </w:rPr>
      </w:pPr>
      <w:r w:rsidRPr="00245857">
        <w:rPr>
          <w:rFonts w:ascii="Times New Roman" w:hAnsi="Times New Roman" w:cs="Times New Roman"/>
          <w:color w:val="000000" w:themeColor="text1"/>
          <w:sz w:val="24"/>
          <w:szCs w:val="24"/>
        </w:rPr>
        <w:t xml:space="preserve">Mohd Rawi, S. B., Low Yan Fay, Z., Muhammad Khairus, N. F. F., </w:t>
      </w:r>
      <w:proofErr w:type="spellStart"/>
      <w:r w:rsidRPr="00245857">
        <w:rPr>
          <w:rFonts w:ascii="Times New Roman" w:hAnsi="Times New Roman" w:cs="Times New Roman"/>
          <w:color w:val="000000" w:themeColor="text1"/>
          <w:sz w:val="24"/>
          <w:szCs w:val="24"/>
        </w:rPr>
        <w:t>Annandan</w:t>
      </w:r>
      <w:proofErr w:type="spellEnd"/>
      <w:r w:rsidRPr="00245857">
        <w:rPr>
          <w:rFonts w:ascii="Times New Roman" w:hAnsi="Times New Roman" w:cs="Times New Roman"/>
          <w:color w:val="000000" w:themeColor="text1"/>
          <w:sz w:val="24"/>
          <w:szCs w:val="24"/>
        </w:rPr>
        <w:t xml:space="preserve">, S. K., Mohd Sani, N., Mat Termizi, M. H., Ahmad, N., &amp; Ibrahim, R. (2023). Risk perception and its predictors towards type 2 diabetes mellitus among students in </w:t>
      </w:r>
      <w:proofErr w:type="spellStart"/>
      <w:r w:rsidRPr="00245857">
        <w:rPr>
          <w:rFonts w:ascii="Times New Roman" w:hAnsi="Times New Roman" w:cs="Times New Roman"/>
          <w:color w:val="000000" w:themeColor="text1"/>
          <w:sz w:val="24"/>
          <w:szCs w:val="24"/>
        </w:rPr>
        <w:t>Universiti</w:t>
      </w:r>
      <w:proofErr w:type="spellEnd"/>
      <w:r w:rsidRPr="00245857">
        <w:rPr>
          <w:rFonts w:ascii="Times New Roman" w:hAnsi="Times New Roman" w:cs="Times New Roman"/>
          <w:color w:val="000000" w:themeColor="text1"/>
          <w:sz w:val="24"/>
          <w:szCs w:val="24"/>
        </w:rPr>
        <w:t xml:space="preserve"> </w:t>
      </w:r>
      <w:proofErr w:type="spellStart"/>
      <w:r w:rsidRPr="00245857">
        <w:rPr>
          <w:rFonts w:ascii="Times New Roman" w:hAnsi="Times New Roman" w:cs="Times New Roman"/>
          <w:color w:val="000000" w:themeColor="text1"/>
          <w:sz w:val="24"/>
          <w:szCs w:val="24"/>
        </w:rPr>
        <w:t>Kebangsaan</w:t>
      </w:r>
      <w:proofErr w:type="spellEnd"/>
      <w:r w:rsidRPr="00245857">
        <w:rPr>
          <w:rFonts w:ascii="Times New Roman" w:hAnsi="Times New Roman" w:cs="Times New Roman"/>
          <w:color w:val="000000" w:themeColor="text1"/>
          <w:sz w:val="24"/>
          <w:szCs w:val="24"/>
        </w:rPr>
        <w:t xml:space="preserve"> Malaysia. </w:t>
      </w:r>
      <w:r w:rsidRPr="00245857">
        <w:rPr>
          <w:rFonts w:ascii="Times New Roman" w:hAnsi="Times New Roman" w:cs="Times New Roman"/>
          <w:iCs/>
          <w:color w:val="000000" w:themeColor="text1"/>
          <w:sz w:val="24"/>
          <w:szCs w:val="24"/>
        </w:rPr>
        <w:t>Medicine</w:t>
      </w:r>
      <w:r w:rsidRPr="00245857">
        <w:rPr>
          <w:rFonts w:ascii="Times New Roman" w:hAnsi="Times New Roman" w:cs="Times New Roman"/>
          <w:color w:val="000000" w:themeColor="text1"/>
          <w:sz w:val="24"/>
          <w:szCs w:val="24"/>
        </w:rPr>
        <w:t>, </w:t>
      </w:r>
      <w:r w:rsidRPr="00245857">
        <w:rPr>
          <w:rFonts w:ascii="Times New Roman" w:hAnsi="Times New Roman" w:cs="Times New Roman"/>
          <w:iCs/>
          <w:color w:val="000000" w:themeColor="text1"/>
          <w:sz w:val="24"/>
          <w:szCs w:val="24"/>
        </w:rPr>
        <w:t>102</w:t>
      </w:r>
      <w:r w:rsidRPr="00245857">
        <w:rPr>
          <w:rFonts w:ascii="Times New Roman" w:hAnsi="Times New Roman" w:cs="Times New Roman"/>
          <w:color w:val="000000" w:themeColor="text1"/>
          <w:sz w:val="24"/>
          <w:szCs w:val="24"/>
        </w:rPr>
        <w:t xml:space="preserve">(43), e35520. </w:t>
      </w:r>
      <w:hyperlink r:id="rId17" w:history="1">
        <w:r w:rsidR="00BA7A0E" w:rsidRPr="00245857">
          <w:rPr>
            <w:rStyle w:val="Hyperlink"/>
            <w:rFonts w:ascii="Times New Roman" w:hAnsi="Times New Roman" w:cs="Times New Roman"/>
            <w:color w:val="000000" w:themeColor="text1"/>
            <w:sz w:val="24"/>
            <w:szCs w:val="24"/>
            <w:u w:val="none"/>
          </w:rPr>
          <w:t>https://doi.org/10.1097/MD.0000000000035520</w:t>
        </w:r>
      </w:hyperlink>
    </w:p>
    <w:p w14:paraId="6EADA51F" w14:textId="77777777" w:rsidR="00BA7A0E" w:rsidRPr="00245857" w:rsidRDefault="00FA438D" w:rsidP="007B4993">
      <w:pPr>
        <w:autoSpaceDE w:val="0"/>
        <w:autoSpaceDN w:val="0"/>
        <w:adjustRightInd w:val="0"/>
        <w:spacing w:after="0" w:line="240" w:lineRule="auto"/>
        <w:ind w:left="720" w:hanging="720"/>
        <w:jc w:val="both"/>
        <w:rPr>
          <w:rFonts w:ascii="Times New Roman" w:eastAsia="Calibri" w:hAnsi="Times New Roman" w:cs="Times New Roman"/>
          <w:color w:val="000000" w:themeColor="text1"/>
          <w:sz w:val="24"/>
          <w:szCs w:val="24"/>
          <w:lang w:val="en-MY"/>
        </w:rPr>
      </w:pPr>
      <w:r w:rsidRPr="00245857">
        <w:rPr>
          <w:rFonts w:ascii="Times New Roman" w:hAnsi="Times New Roman" w:cs="Times New Roman"/>
          <w:color w:val="000000" w:themeColor="text1"/>
          <w:sz w:val="24"/>
          <w:szCs w:val="24"/>
        </w:rPr>
        <w:t>Mustafa, N. H., Siti, H. N., &amp; Kamisah, Y. (2025). Role of Quercetin in Diabetic Cardiomyopathy. </w:t>
      </w:r>
      <w:r w:rsidR="006F03E4" w:rsidRPr="00245857">
        <w:rPr>
          <w:rFonts w:ascii="Times New Roman" w:hAnsi="Times New Roman" w:cs="Times New Roman"/>
          <w:iCs/>
          <w:color w:val="000000" w:themeColor="text1"/>
          <w:sz w:val="24"/>
          <w:szCs w:val="24"/>
        </w:rPr>
        <w:t>Plants</w:t>
      </w:r>
      <w:r w:rsidRPr="00245857">
        <w:rPr>
          <w:rFonts w:ascii="Times New Roman" w:hAnsi="Times New Roman" w:cs="Times New Roman"/>
          <w:color w:val="000000" w:themeColor="text1"/>
          <w:sz w:val="24"/>
          <w:szCs w:val="24"/>
        </w:rPr>
        <w:t>, </w:t>
      </w:r>
      <w:r w:rsidRPr="00245857">
        <w:rPr>
          <w:rFonts w:ascii="Times New Roman" w:hAnsi="Times New Roman" w:cs="Times New Roman"/>
          <w:iCs/>
          <w:color w:val="000000" w:themeColor="text1"/>
          <w:sz w:val="24"/>
          <w:szCs w:val="24"/>
        </w:rPr>
        <w:t>14</w:t>
      </w:r>
      <w:r w:rsidRPr="00245857">
        <w:rPr>
          <w:rFonts w:ascii="Times New Roman" w:hAnsi="Times New Roman" w:cs="Times New Roman"/>
          <w:color w:val="000000" w:themeColor="text1"/>
          <w:sz w:val="24"/>
          <w:szCs w:val="24"/>
        </w:rPr>
        <w:t xml:space="preserve">(1), 25. </w:t>
      </w:r>
      <w:hyperlink r:id="rId18" w:history="1">
        <w:r w:rsidR="00C424B6" w:rsidRPr="00245857">
          <w:rPr>
            <w:rStyle w:val="Hyperlink"/>
            <w:rFonts w:ascii="Times New Roman" w:hAnsi="Times New Roman" w:cs="Times New Roman"/>
            <w:color w:val="000000" w:themeColor="text1"/>
            <w:sz w:val="24"/>
            <w:szCs w:val="24"/>
            <w:u w:val="none"/>
          </w:rPr>
          <w:t>https://doi.org/10.3390/plants14010025</w:t>
        </w:r>
      </w:hyperlink>
    </w:p>
    <w:p w14:paraId="16A491BF" w14:textId="77777777" w:rsidR="00BA7A0E" w:rsidRPr="00245857" w:rsidRDefault="00E2535D" w:rsidP="007B4993">
      <w:pPr>
        <w:autoSpaceDE w:val="0"/>
        <w:autoSpaceDN w:val="0"/>
        <w:adjustRightInd w:val="0"/>
        <w:spacing w:after="0" w:line="240" w:lineRule="auto"/>
        <w:ind w:left="720" w:hanging="720"/>
        <w:jc w:val="both"/>
        <w:rPr>
          <w:rFonts w:ascii="Times New Roman" w:eastAsia="Calibri" w:hAnsi="Times New Roman" w:cs="Times New Roman"/>
          <w:color w:val="000000" w:themeColor="text1"/>
          <w:sz w:val="24"/>
          <w:szCs w:val="24"/>
          <w:lang w:val="en-MY"/>
        </w:rPr>
      </w:pPr>
      <w:r w:rsidRPr="00245857">
        <w:rPr>
          <w:rFonts w:ascii="Times New Roman" w:hAnsi="Times New Roman" w:cs="Times New Roman"/>
          <w:color w:val="000000" w:themeColor="text1"/>
          <w:sz w:val="24"/>
          <w:szCs w:val="24"/>
        </w:rPr>
        <w:t>Remali, R., Ali, A., Zakaria, N. S., &amp; Yusof, H. M. (2019). Assessing knowledge, attitude, practice towards type II diabetes mellitus and their blood glucose level among public in selected areas of Bachok District, Kelantan. </w:t>
      </w:r>
      <w:r w:rsidRPr="00245857">
        <w:rPr>
          <w:rFonts w:ascii="Times New Roman" w:hAnsi="Times New Roman" w:cs="Times New Roman"/>
          <w:iCs/>
          <w:color w:val="000000" w:themeColor="text1"/>
          <w:sz w:val="24"/>
          <w:szCs w:val="24"/>
        </w:rPr>
        <w:t>Malaysian Applied Biology</w:t>
      </w:r>
      <w:r w:rsidRPr="00245857">
        <w:rPr>
          <w:rFonts w:ascii="Times New Roman" w:hAnsi="Times New Roman" w:cs="Times New Roman"/>
          <w:color w:val="000000" w:themeColor="text1"/>
          <w:sz w:val="24"/>
          <w:szCs w:val="24"/>
        </w:rPr>
        <w:t>, </w:t>
      </w:r>
      <w:r w:rsidRPr="00245857">
        <w:rPr>
          <w:rFonts w:ascii="Times New Roman" w:hAnsi="Times New Roman" w:cs="Times New Roman"/>
          <w:iCs/>
          <w:color w:val="000000" w:themeColor="text1"/>
          <w:sz w:val="24"/>
          <w:szCs w:val="24"/>
        </w:rPr>
        <w:t>48</w:t>
      </w:r>
      <w:r w:rsidRPr="00245857">
        <w:rPr>
          <w:rFonts w:ascii="Times New Roman" w:hAnsi="Times New Roman" w:cs="Times New Roman"/>
          <w:color w:val="000000" w:themeColor="text1"/>
          <w:sz w:val="24"/>
          <w:szCs w:val="24"/>
        </w:rPr>
        <w:t>(1), 145-155.</w:t>
      </w:r>
    </w:p>
    <w:p w14:paraId="42781AD6" w14:textId="77777777" w:rsidR="00BA7A0E" w:rsidRPr="00245857" w:rsidRDefault="00C424B6" w:rsidP="007B4993">
      <w:pPr>
        <w:autoSpaceDE w:val="0"/>
        <w:autoSpaceDN w:val="0"/>
        <w:adjustRightInd w:val="0"/>
        <w:spacing w:after="0" w:line="240" w:lineRule="auto"/>
        <w:ind w:left="720" w:hanging="720"/>
        <w:jc w:val="both"/>
        <w:rPr>
          <w:rFonts w:ascii="Times New Roman" w:eastAsia="Calibri" w:hAnsi="Times New Roman" w:cs="Times New Roman"/>
          <w:color w:val="000000" w:themeColor="text1"/>
          <w:sz w:val="24"/>
          <w:szCs w:val="24"/>
          <w:lang w:val="en-MY"/>
        </w:rPr>
      </w:pPr>
      <w:r w:rsidRPr="00245857">
        <w:rPr>
          <w:rFonts w:ascii="Times New Roman" w:hAnsi="Times New Roman" w:cs="Times New Roman"/>
          <w:color w:val="000000" w:themeColor="text1"/>
          <w:sz w:val="24"/>
          <w:szCs w:val="24"/>
        </w:rPr>
        <w:t xml:space="preserve">Singh, A., </w:t>
      </w:r>
      <w:proofErr w:type="spellStart"/>
      <w:r w:rsidRPr="00245857">
        <w:rPr>
          <w:rFonts w:ascii="Times New Roman" w:hAnsi="Times New Roman" w:cs="Times New Roman"/>
          <w:color w:val="000000" w:themeColor="text1"/>
          <w:sz w:val="24"/>
          <w:szCs w:val="24"/>
        </w:rPr>
        <w:t>Shadangi</w:t>
      </w:r>
      <w:proofErr w:type="spellEnd"/>
      <w:r w:rsidRPr="00245857">
        <w:rPr>
          <w:rFonts w:ascii="Times New Roman" w:hAnsi="Times New Roman" w:cs="Times New Roman"/>
          <w:color w:val="000000" w:themeColor="text1"/>
          <w:sz w:val="24"/>
          <w:szCs w:val="24"/>
        </w:rPr>
        <w:t>, S., Gupta, P. K., &amp; Rana, S. (2025). Type 2 Diabetes Mellitus: A Comprehensive Review of Pathophysiology, Comorbidities, and Emerging Therapies. </w:t>
      </w:r>
      <w:r w:rsidRPr="00245857">
        <w:rPr>
          <w:rFonts w:ascii="Times New Roman" w:hAnsi="Times New Roman" w:cs="Times New Roman"/>
          <w:iCs/>
          <w:color w:val="000000" w:themeColor="text1"/>
          <w:sz w:val="24"/>
          <w:szCs w:val="24"/>
        </w:rPr>
        <w:t>Comprehensive Physiology</w:t>
      </w:r>
      <w:r w:rsidRPr="00245857">
        <w:rPr>
          <w:rFonts w:ascii="Times New Roman" w:hAnsi="Times New Roman" w:cs="Times New Roman"/>
          <w:color w:val="000000" w:themeColor="text1"/>
          <w:sz w:val="24"/>
          <w:szCs w:val="24"/>
        </w:rPr>
        <w:t>, </w:t>
      </w:r>
      <w:r w:rsidRPr="00245857">
        <w:rPr>
          <w:rFonts w:ascii="Times New Roman" w:hAnsi="Times New Roman" w:cs="Times New Roman"/>
          <w:i/>
          <w:iCs/>
          <w:color w:val="000000" w:themeColor="text1"/>
          <w:sz w:val="24"/>
          <w:szCs w:val="24"/>
        </w:rPr>
        <w:t>15</w:t>
      </w:r>
      <w:r w:rsidRPr="00245857">
        <w:rPr>
          <w:rFonts w:ascii="Times New Roman" w:hAnsi="Times New Roman" w:cs="Times New Roman"/>
          <w:color w:val="000000" w:themeColor="text1"/>
          <w:sz w:val="24"/>
          <w:szCs w:val="24"/>
        </w:rPr>
        <w:t xml:space="preserve">(1), e70003. </w:t>
      </w:r>
      <w:hyperlink r:id="rId19" w:history="1">
        <w:r w:rsidR="00D71D61" w:rsidRPr="00245857">
          <w:rPr>
            <w:rStyle w:val="Hyperlink"/>
            <w:rFonts w:ascii="Times New Roman" w:hAnsi="Times New Roman" w:cs="Times New Roman"/>
            <w:color w:val="000000" w:themeColor="text1"/>
            <w:sz w:val="24"/>
            <w:szCs w:val="24"/>
            <w:u w:val="none"/>
          </w:rPr>
          <w:t>https://doi.org/10.1002/cph4.70003</w:t>
        </w:r>
      </w:hyperlink>
    </w:p>
    <w:p w14:paraId="14AA6467" w14:textId="77777777" w:rsidR="00D71D61" w:rsidRPr="00245857" w:rsidRDefault="00D71D61" w:rsidP="007B4993">
      <w:pPr>
        <w:autoSpaceDE w:val="0"/>
        <w:autoSpaceDN w:val="0"/>
        <w:adjustRightInd w:val="0"/>
        <w:spacing w:after="0" w:line="240" w:lineRule="auto"/>
        <w:ind w:left="720" w:hanging="720"/>
        <w:jc w:val="both"/>
        <w:rPr>
          <w:rFonts w:ascii="Times New Roman" w:eastAsia="Calibri" w:hAnsi="Times New Roman" w:cs="Times New Roman"/>
          <w:color w:val="000000" w:themeColor="text1"/>
          <w:sz w:val="24"/>
          <w:szCs w:val="24"/>
          <w:lang w:val="en-MY"/>
        </w:rPr>
      </w:pPr>
      <w:r w:rsidRPr="00245857">
        <w:rPr>
          <w:rFonts w:ascii="Times New Roman" w:hAnsi="Times New Roman" w:cs="Times New Roman"/>
          <w:color w:val="000000" w:themeColor="text1"/>
          <w:sz w:val="24"/>
          <w:szCs w:val="24"/>
        </w:rPr>
        <w:t>Zhai, Z., Yang, Y., Lin, G., Lin, W., Wu, J., Liu, X., Zhang, S., Zhou, Q., Liu, H., &amp; Hao, G. (2023). The hypertension and hyperlipidemia status among type 2 diabetic patients in the community and influencing factors analysis of glycemic control. </w:t>
      </w:r>
      <w:r w:rsidRPr="00245857">
        <w:rPr>
          <w:rFonts w:ascii="Times New Roman" w:hAnsi="Times New Roman" w:cs="Times New Roman"/>
          <w:iCs/>
          <w:color w:val="000000" w:themeColor="text1"/>
          <w:sz w:val="24"/>
          <w:szCs w:val="24"/>
        </w:rPr>
        <w:t>Diabetology &amp; metabolic syndrome</w:t>
      </w:r>
      <w:r w:rsidRPr="00245857">
        <w:rPr>
          <w:rFonts w:ascii="Times New Roman" w:hAnsi="Times New Roman" w:cs="Times New Roman"/>
          <w:color w:val="000000" w:themeColor="text1"/>
          <w:sz w:val="24"/>
          <w:szCs w:val="24"/>
        </w:rPr>
        <w:t>, </w:t>
      </w:r>
      <w:r w:rsidRPr="00245857">
        <w:rPr>
          <w:rFonts w:ascii="Times New Roman" w:hAnsi="Times New Roman" w:cs="Times New Roman"/>
          <w:iCs/>
          <w:color w:val="000000" w:themeColor="text1"/>
          <w:sz w:val="24"/>
          <w:szCs w:val="24"/>
        </w:rPr>
        <w:t>15</w:t>
      </w:r>
      <w:r w:rsidRPr="00245857">
        <w:rPr>
          <w:rFonts w:ascii="Times New Roman" w:hAnsi="Times New Roman" w:cs="Times New Roman"/>
          <w:color w:val="000000" w:themeColor="text1"/>
          <w:sz w:val="24"/>
          <w:szCs w:val="24"/>
        </w:rPr>
        <w:t>(1), 73. https://doi.org/10.1186/s13098-023-01013-0</w:t>
      </w:r>
    </w:p>
    <w:sectPr w:rsidR="00D71D61" w:rsidRPr="00245857" w:rsidSect="000617C5">
      <w:headerReference w:type="default" r:id="rId20"/>
      <w:footerReference w:type="default" r:id="rId21"/>
      <w:pgSz w:w="12240" w:h="15840"/>
      <w:pgMar w:top="1440" w:right="1440" w:bottom="1440" w:left="1440" w:header="708" w:footer="708" w:gutter="0"/>
      <w:pgNumType w:start="18"/>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43BB28" w14:textId="77777777" w:rsidR="00D62C56" w:rsidRDefault="00D62C56" w:rsidP="00DE7C89">
      <w:pPr>
        <w:spacing w:after="0" w:line="240" w:lineRule="auto"/>
      </w:pPr>
      <w:r>
        <w:separator/>
      </w:r>
    </w:p>
  </w:endnote>
  <w:endnote w:type="continuationSeparator" w:id="0">
    <w:p w14:paraId="5CFD3719" w14:textId="77777777" w:rsidR="00D62C56" w:rsidRDefault="00D62C56" w:rsidP="00DE7C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5481797"/>
      <w:docPartObj>
        <w:docPartGallery w:val="Page Numbers (Bottom of Page)"/>
        <w:docPartUnique/>
      </w:docPartObj>
    </w:sdtPr>
    <w:sdtEndPr>
      <w:rPr>
        <w:noProof/>
      </w:rPr>
    </w:sdtEndPr>
    <w:sdtContent>
      <w:p w14:paraId="78B58303" w14:textId="5E6AE85A" w:rsidR="000617C5" w:rsidRDefault="000617C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F0A3EC7" w14:textId="77777777" w:rsidR="00DE7C89" w:rsidRDefault="00DE7C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E449C4" w14:textId="77777777" w:rsidR="00D62C56" w:rsidRDefault="00D62C56" w:rsidP="00DE7C89">
      <w:pPr>
        <w:spacing w:after="0" w:line="240" w:lineRule="auto"/>
      </w:pPr>
      <w:r>
        <w:separator/>
      </w:r>
    </w:p>
  </w:footnote>
  <w:footnote w:type="continuationSeparator" w:id="0">
    <w:p w14:paraId="5A8545A1" w14:textId="77777777" w:rsidR="00D62C56" w:rsidRDefault="00D62C56" w:rsidP="00DE7C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754B9" w14:textId="77777777" w:rsidR="00DE7C89" w:rsidRPr="00182D02" w:rsidRDefault="00DE7C89" w:rsidP="00DE7C89">
    <w:pPr>
      <w:pStyle w:val="Header"/>
      <w:jc w:val="both"/>
      <w:rPr>
        <w:rFonts w:ascii="Times New Roman" w:hAnsi="Times New Roman"/>
        <w:b/>
        <w:bCs/>
        <w:sz w:val="44"/>
        <w:szCs w:val="44"/>
      </w:rPr>
    </w:pPr>
    <w:r w:rsidRPr="00182D02">
      <w:rPr>
        <w:rFonts w:ascii="Times New Roman" w:hAnsi="Times New Roman"/>
        <w:b/>
        <w:bCs/>
        <w:sz w:val="44"/>
        <w:szCs w:val="44"/>
      </w:rPr>
      <w:t>IJBB</w:t>
    </w:r>
  </w:p>
  <w:p w14:paraId="1ECA1E8B" w14:textId="77777777" w:rsidR="00DE7C89" w:rsidRDefault="00DE7C89" w:rsidP="00DE7C89">
    <w:pPr>
      <w:pStyle w:val="Header"/>
      <w:jc w:val="both"/>
      <w:rPr>
        <w:rFonts w:ascii="Times New Roman" w:hAnsi="Times New Roman"/>
        <w:b/>
        <w:bCs/>
      </w:rPr>
    </w:pPr>
    <w:r w:rsidRPr="00182D02">
      <w:rPr>
        <w:rFonts w:ascii="Times New Roman" w:hAnsi="Times New Roman"/>
        <w:b/>
        <w:bCs/>
      </w:rPr>
      <w:t>International Journal of Biotechnology and Biomedicine</w:t>
    </w:r>
  </w:p>
  <w:p w14:paraId="4B026C2C" w14:textId="4C1B1520" w:rsidR="00DE7C89" w:rsidRPr="00DE7C89" w:rsidRDefault="00DE7C89" w:rsidP="00DE7C89">
    <w:pPr>
      <w:pStyle w:val="Header"/>
      <w:rPr>
        <w:rFonts w:ascii="Times New Roman" w:eastAsiaTheme="majorEastAsia" w:hAnsi="Times New Roman"/>
        <w:color w:val="000000" w:themeColor="text1"/>
        <w:sz w:val="20"/>
        <w:szCs w:val="20"/>
      </w:rPr>
    </w:pPr>
    <w:r w:rsidRPr="008C3EEE">
      <w:rPr>
        <w:rFonts w:ascii="Times New Roman" w:hAnsi="Times New Roman"/>
        <w:sz w:val="20"/>
        <w:szCs w:val="20"/>
      </w:rPr>
      <w:t xml:space="preserve">Vol. </w:t>
    </w:r>
    <w:r>
      <w:rPr>
        <w:rFonts w:ascii="Times New Roman" w:hAnsi="Times New Roman"/>
        <w:sz w:val="20"/>
        <w:szCs w:val="20"/>
      </w:rPr>
      <w:t>2</w:t>
    </w:r>
    <w:r w:rsidRPr="008C3EEE">
      <w:rPr>
        <w:rFonts w:ascii="Times New Roman" w:hAnsi="Times New Roman"/>
        <w:sz w:val="20"/>
        <w:szCs w:val="20"/>
      </w:rPr>
      <w:t xml:space="preserve"> No</w:t>
    </w:r>
    <w:r>
      <w:rPr>
        <w:rFonts w:ascii="Times New Roman" w:hAnsi="Times New Roman"/>
        <w:sz w:val="20"/>
        <w:szCs w:val="20"/>
      </w:rPr>
      <w:t>3</w:t>
    </w:r>
    <w:r w:rsidRPr="008C3EEE">
      <w:rPr>
        <w:rFonts w:ascii="Times New Roman" w:hAnsi="Times New Roman"/>
        <w:sz w:val="20"/>
        <w:szCs w:val="20"/>
      </w:rPr>
      <w:t xml:space="preserve">; </w:t>
    </w:r>
    <w:r>
      <w:rPr>
        <w:rFonts w:ascii="Times New Roman" w:hAnsi="Times New Roman"/>
        <w:sz w:val="20"/>
        <w:szCs w:val="20"/>
      </w:rPr>
      <w:t xml:space="preserve">November </w:t>
    </w:r>
    <w:r w:rsidRPr="008C3EEE">
      <w:rPr>
        <w:rFonts w:ascii="Times New Roman" w:hAnsi="Times New Roman"/>
        <w:sz w:val="20"/>
        <w:szCs w:val="20"/>
      </w:rPr>
      <w:t>202</w:t>
    </w:r>
    <w:r>
      <w:rPr>
        <w:rFonts w:ascii="Times New Roman" w:hAnsi="Times New Roman"/>
        <w:sz w:val="20"/>
        <w:szCs w:val="20"/>
      </w:rPr>
      <w:t xml:space="preserve">5   </w:t>
    </w:r>
    <w:r>
      <w:rPr>
        <w:rFonts w:ascii="Times New Roman" w:hAnsi="Times New Roman"/>
        <w:sz w:val="20"/>
        <w:szCs w:val="20"/>
      </w:rPr>
      <w:tab/>
    </w:r>
    <w:r>
      <w:rPr>
        <w:rFonts w:ascii="Times New Roman" w:hAnsi="Times New Roman"/>
        <w:sz w:val="20"/>
        <w:szCs w:val="20"/>
      </w:rPr>
      <w:tab/>
    </w:r>
    <w:r w:rsidRPr="00BF5BCC">
      <w:rPr>
        <w:rFonts w:ascii="Times New Roman" w:hAnsi="Times New Roman"/>
        <w:color w:val="000000" w:themeColor="text1"/>
        <w:sz w:val="20"/>
        <w:szCs w:val="20"/>
      </w:rPr>
      <w:t xml:space="preserve"> </w:t>
    </w:r>
    <w:hyperlink r:id="rId1" w:history="1">
      <w:r w:rsidRPr="00DE7C89">
        <w:rPr>
          <w:rStyle w:val="Hyperlink"/>
          <w:rFonts w:ascii="Times New Roman" w:eastAsiaTheme="majorEastAsia" w:hAnsi="Times New Roman"/>
          <w:color w:val="000000" w:themeColor="text1"/>
          <w:u w:val="none"/>
        </w:rPr>
        <w:t>https://doi.org/10.31674/ijbb.2025.v02i03.00</w:t>
      </w:r>
    </w:hyperlink>
    <w:r w:rsidRPr="00DE7C89">
      <w:rPr>
        <w:rStyle w:val="Hyperlink"/>
        <w:rFonts w:ascii="Times New Roman" w:eastAsiaTheme="majorEastAsia" w:hAnsi="Times New Roman"/>
        <w:color w:val="000000" w:themeColor="text1"/>
        <w:u w:val="none"/>
      </w:rPr>
      <w:t>3</w:t>
    </w:r>
  </w:p>
  <w:p w14:paraId="1590EDFA" w14:textId="77777777" w:rsidR="00DE7C89" w:rsidRDefault="00DE7C8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2F36EC"/>
    <w:multiLevelType w:val="multilevel"/>
    <w:tmpl w:val="639CEC3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 w15:restartNumberingAfterBreak="0">
    <w:nsid w:val="76B60832"/>
    <w:multiLevelType w:val="multilevel"/>
    <w:tmpl w:val="4314E69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148596541">
    <w:abstractNumId w:val="1"/>
  </w:num>
  <w:num w:numId="2" w16cid:durableId="14781051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sDCzMDKyMDY0tTA0NrZU0lEKTi0uzszPAykwrgUA893MECwAAAA="/>
  </w:docVars>
  <w:rsids>
    <w:rsidRoot w:val="005B7134"/>
    <w:rsid w:val="0001165B"/>
    <w:rsid w:val="00014A90"/>
    <w:rsid w:val="00016F22"/>
    <w:rsid w:val="0001759B"/>
    <w:rsid w:val="00020C9B"/>
    <w:rsid w:val="0002149E"/>
    <w:rsid w:val="00021C35"/>
    <w:rsid w:val="00024366"/>
    <w:rsid w:val="00025D04"/>
    <w:rsid w:val="000334B7"/>
    <w:rsid w:val="000508D9"/>
    <w:rsid w:val="00050F33"/>
    <w:rsid w:val="000515B6"/>
    <w:rsid w:val="0005187D"/>
    <w:rsid w:val="00052082"/>
    <w:rsid w:val="000617C5"/>
    <w:rsid w:val="00066F16"/>
    <w:rsid w:val="000863E8"/>
    <w:rsid w:val="0008643F"/>
    <w:rsid w:val="00086949"/>
    <w:rsid w:val="00086EBB"/>
    <w:rsid w:val="00087FD3"/>
    <w:rsid w:val="000914EA"/>
    <w:rsid w:val="000A015F"/>
    <w:rsid w:val="000A3516"/>
    <w:rsid w:val="000A36A8"/>
    <w:rsid w:val="000A7D52"/>
    <w:rsid w:val="000B3044"/>
    <w:rsid w:val="000B3E2D"/>
    <w:rsid w:val="000B5C0D"/>
    <w:rsid w:val="000C160A"/>
    <w:rsid w:val="000D574D"/>
    <w:rsid w:val="000D5D6F"/>
    <w:rsid w:val="000D7BA0"/>
    <w:rsid w:val="000E55C4"/>
    <w:rsid w:val="000F4F7A"/>
    <w:rsid w:val="000F73CA"/>
    <w:rsid w:val="00100B1C"/>
    <w:rsid w:val="00120CDF"/>
    <w:rsid w:val="00122493"/>
    <w:rsid w:val="001304C4"/>
    <w:rsid w:val="001315D0"/>
    <w:rsid w:val="00132004"/>
    <w:rsid w:val="00150A4A"/>
    <w:rsid w:val="001532E9"/>
    <w:rsid w:val="001548C3"/>
    <w:rsid w:val="001569FF"/>
    <w:rsid w:val="00160AA8"/>
    <w:rsid w:val="0016119A"/>
    <w:rsid w:val="00163DE9"/>
    <w:rsid w:val="00175FDB"/>
    <w:rsid w:val="00182023"/>
    <w:rsid w:val="001907DA"/>
    <w:rsid w:val="00192F09"/>
    <w:rsid w:val="00197E47"/>
    <w:rsid w:val="001A4036"/>
    <w:rsid w:val="001A426E"/>
    <w:rsid w:val="001A4AAA"/>
    <w:rsid w:val="001B025E"/>
    <w:rsid w:val="001B0E0A"/>
    <w:rsid w:val="001B18AD"/>
    <w:rsid w:val="001B7BFB"/>
    <w:rsid w:val="001C770C"/>
    <w:rsid w:val="001D328A"/>
    <w:rsid w:val="001D6393"/>
    <w:rsid w:val="001E4EA2"/>
    <w:rsid w:val="001E7F12"/>
    <w:rsid w:val="001F197F"/>
    <w:rsid w:val="00206E78"/>
    <w:rsid w:val="00210C39"/>
    <w:rsid w:val="0023497A"/>
    <w:rsid w:val="00237456"/>
    <w:rsid w:val="00240568"/>
    <w:rsid w:val="00245857"/>
    <w:rsid w:val="0025088B"/>
    <w:rsid w:val="002517F9"/>
    <w:rsid w:val="0025727C"/>
    <w:rsid w:val="002602EF"/>
    <w:rsid w:val="00260F3D"/>
    <w:rsid w:val="00262D20"/>
    <w:rsid w:val="0026721F"/>
    <w:rsid w:val="00280F01"/>
    <w:rsid w:val="0028349D"/>
    <w:rsid w:val="002868FC"/>
    <w:rsid w:val="0028720E"/>
    <w:rsid w:val="002922F7"/>
    <w:rsid w:val="00294E9F"/>
    <w:rsid w:val="002A20B8"/>
    <w:rsid w:val="002A52F0"/>
    <w:rsid w:val="002B3E2D"/>
    <w:rsid w:val="002C0F88"/>
    <w:rsid w:val="002C56DB"/>
    <w:rsid w:val="002E55E4"/>
    <w:rsid w:val="002E79C0"/>
    <w:rsid w:val="00306018"/>
    <w:rsid w:val="0031101A"/>
    <w:rsid w:val="00312F9D"/>
    <w:rsid w:val="003135D3"/>
    <w:rsid w:val="00320401"/>
    <w:rsid w:val="003239E7"/>
    <w:rsid w:val="00326A5C"/>
    <w:rsid w:val="00333CF2"/>
    <w:rsid w:val="003455E2"/>
    <w:rsid w:val="00355E82"/>
    <w:rsid w:val="00357E18"/>
    <w:rsid w:val="0036799D"/>
    <w:rsid w:val="003701D7"/>
    <w:rsid w:val="00381E38"/>
    <w:rsid w:val="00383D71"/>
    <w:rsid w:val="003856F8"/>
    <w:rsid w:val="00387211"/>
    <w:rsid w:val="003A0F3B"/>
    <w:rsid w:val="003A1030"/>
    <w:rsid w:val="003A390C"/>
    <w:rsid w:val="003B5BCB"/>
    <w:rsid w:val="003C699E"/>
    <w:rsid w:val="003C7A34"/>
    <w:rsid w:val="003D35BA"/>
    <w:rsid w:val="003E0F5C"/>
    <w:rsid w:val="003F7AF6"/>
    <w:rsid w:val="00400CA3"/>
    <w:rsid w:val="0040458C"/>
    <w:rsid w:val="00415F52"/>
    <w:rsid w:val="00427021"/>
    <w:rsid w:val="00434477"/>
    <w:rsid w:val="00440C6F"/>
    <w:rsid w:val="00443145"/>
    <w:rsid w:val="00457F08"/>
    <w:rsid w:val="00462E64"/>
    <w:rsid w:val="004643D0"/>
    <w:rsid w:val="00464412"/>
    <w:rsid w:val="0047291A"/>
    <w:rsid w:val="00472C99"/>
    <w:rsid w:val="00474AAC"/>
    <w:rsid w:val="00476F9E"/>
    <w:rsid w:val="004876E3"/>
    <w:rsid w:val="0049029B"/>
    <w:rsid w:val="0049084C"/>
    <w:rsid w:val="00496187"/>
    <w:rsid w:val="004A4F72"/>
    <w:rsid w:val="004B2066"/>
    <w:rsid w:val="004C01CF"/>
    <w:rsid w:val="004C6746"/>
    <w:rsid w:val="004D1D85"/>
    <w:rsid w:val="004D37FE"/>
    <w:rsid w:val="004D7F18"/>
    <w:rsid w:val="004E1FD1"/>
    <w:rsid w:val="004E27EC"/>
    <w:rsid w:val="004F53C9"/>
    <w:rsid w:val="004F5472"/>
    <w:rsid w:val="0050255C"/>
    <w:rsid w:val="00506C5D"/>
    <w:rsid w:val="0051233A"/>
    <w:rsid w:val="005137A3"/>
    <w:rsid w:val="005307BB"/>
    <w:rsid w:val="005360E5"/>
    <w:rsid w:val="00543FDF"/>
    <w:rsid w:val="00550739"/>
    <w:rsid w:val="00550B14"/>
    <w:rsid w:val="00553B38"/>
    <w:rsid w:val="00556882"/>
    <w:rsid w:val="005653BE"/>
    <w:rsid w:val="00565F58"/>
    <w:rsid w:val="00571E7A"/>
    <w:rsid w:val="005806E6"/>
    <w:rsid w:val="00590E43"/>
    <w:rsid w:val="005959E5"/>
    <w:rsid w:val="00596DE3"/>
    <w:rsid w:val="005978CF"/>
    <w:rsid w:val="005B2F90"/>
    <w:rsid w:val="005B4B59"/>
    <w:rsid w:val="005B4E29"/>
    <w:rsid w:val="005B7134"/>
    <w:rsid w:val="005C6AEC"/>
    <w:rsid w:val="005D0CB1"/>
    <w:rsid w:val="005F4174"/>
    <w:rsid w:val="005F645F"/>
    <w:rsid w:val="00605B49"/>
    <w:rsid w:val="006066D2"/>
    <w:rsid w:val="006078B0"/>
    <w:rsid w:val="00622EC9"/>
    <w:rsid w:val="006241E5"/>
    <w:rsid w:val="0063179F"/>
    <w:rsid w:val="00635BF9"/>
    <w:rsid w:val="0064099D"/>
    <w:rsid w:val="00640C6C"/>
    <w:rsid w:val="00655A86"/>
    <w:rsid w:val="00656A6C"/>
    <w:rsid w:val="00662194"/>
    <w:rsid w:val="006760BC"/>
    <w:rsid w:val="00677CB6"/>
    <w:rsid w:val="00691CA1"/>
    <w:rsid w:val="00696D90"/>
    <w:rsid w:val="006A75E1"/>
    <w:rsid w:val="006C29DB"/>
    <w:rsid w:val="006C3D6B"/>
    <w:rsid w:val="006C5F61"/>
    <w:rsid w:val="006C7435"/>
    <w:rsid w:val="006E20F5"/>
    <w:rsid w:val="006F03E4"/>
    <w:rsid w:val="006F3EE0"/>
    <w:rsid w:val="006F689E"/>
    <w:rsid w:val="006F760A"/>
    <w:rsid w:val="006F7944"/>
    <w:rsid w:val="00704415"/>
    <w:rsid w:val="007068ED"/>
    <w:rsid w:val="0070709B"/>
    <w:rsid w:val="00724A87"/>
    <w:rsid w:val="00727037"/>
    <w:rsid w:val="00737936"/>
    <w:rsid w:val="007426C4"/>
    <w:rsid w:val="00743B8B"/>
    <w:rsid w:val="00746D5B"/>
    <w:rsid w:val="007564D0"/>
    <w:rsid w:val="007627B9"/>
    <w:rsid w:val="007653AF"/>
    <w:rsid w:val="00766AB9"/>
    <w:rsid w:val="00772ABD"/>
    <w:rsid w:val="0078607E"/>
    <w:rsid w:val="0079556F"/>
    <w:rsid w:val="007A0E30"/>
    <w:rsid w:val="007A5C79"/>
    <w:rsid w:val="007A6351"/>
    <w:rsid w:val="007A73AD"/>
    <w:rsid w:val="007B2284"/>
    <w:rsid w:val="007B3002"/>
    <w:rsid w:val="007B3CF2"/>
    <w:rsid w:val="007B4993"/>
    <w:rsid w:val="007C0290"/>
    <w:rsid w:val="007C5F16"/>
    <w:rsid w:val="007C77EB"/>
    <w:rsid w:val="007D3CFB"/>
    <w:rsid w:val="007E5E57"/>
    <w:rsid w:val="007F7B37"/>
    <w:rsid w:val="00802739"/>
    <w:rsid w:val="00802F0B"/>
    <w:rsid w:val="008042DC"/>
    <w:rsid w:val="008048AF"/>
    <w:rsid w:val="00811AB9"/>
    <w:rsid w:val="00812532"/>
    <w:rsid w:val="00822D36"/>
    <w:rsid w:val="00835054"/>
    <w:rsid w:val="008368C8"/>
    <w:rsid w:val="00843315"/>
    <w:rsid w:val="00847801"/>
    <w:rsid w:val="008512CD"/>
    <w:rsid w:val="00856333"/>
    <w:rsid w:val="00856D4E"/>
    <w:rsid w:val="008652FF"/>
    <w:rsid w:val="00873322"/>
    <w:rsid w:val="008736FF"/>
    <w:rsid w:val="00880529"/>
    <w:rsid w:val="00880F4E"/>
    <w:rsid w:val="008B0EA5"/>
    <w:rsid w:val="008C3441"/>
    <w:rsid w:val="008D1F7F"/>
    <w:rsid w:val="008D5264"/>
    <w:rsid w:val="008D5AAD"/>
    <w:rsid w:val="008E1BF3"/>
    <w:rsid w:val="008E2F13"/>
    <w:rsid w:val="008E3BB8"/>
    <w:rsid w:val="008E3CF0"/>
    <w:rsid w:val="008E6570"/>
    <w:rsid w:val="008E698E"/>
    <w:rsid w:val="008F3045"/>
    <w:rsid w:val="0090195A"/>
    <w:rsid w:val="0090437E"/>
    <w:rsid w:val="00905284"/>
    <w:rsid w:val="00907E40"/>
    <w:rsid w:val="00910DC3"/>
    <w:rsid w:val="00915065"/>
    <w:rsid w:val="00922090"/>
    <w:rsid w:val="00926860"/>
    <w:rsid w:val="00942589"/>
    <w:rsid w:val="009516F1"/>
    <w:rsid w:val="009564F6"/>
    <w:rsid w:val="00956A3F"/>
    <w:rsid w:val="00975324"/>
    <w:rsid w:val="00981F2F"/>
    <w:rsid w:val="009966FD"/>
    <w:rsid w:val="009A1A78"/>
    <w:rsid w:val="009A250B"/>
    <w:rsid w:val="009A6B63"/>
    <w:rsid w:val="009A6C52"/>
    <w:rsid w:val="009B02D2"/>
    <w:rsid w:val="009D1BEF"/>
    <w:rsid w:val="009E23D8"/>
    <w:rsid w:val="009F06FD"/>
    <w:rsid w:val="009F0B3A"/>
    <w:rsid w:val="009F1C72"/>
    <w:rsid w:val="009F6403"/>
    <w:rsid w:val="00A00661"/>
    <w:rsid w:val="00A01151"/>
    <w:rsid w:val="00A15658"/>
    <w:rsid w:val="00A26110"/>
    <w:rsid w:val="00A36239"/>
    <w:rsid w:val="00A371B8"/>
    <w:rsid w:val="00A37DCC"/>
    <w:rsid w:val="00A4002D"/>
    <w:rsid w:val="00A40E89"/>
    <w:rsid w:val="00A40FEB"/>
    <w:rsid w:val="00A5309D"/>
    <w:rsid w:val="00A53A25"/>
    <w:rsid w:val="00A544DC"/>
    <w:rsid w:val="00A54DCA"/>
    <w:rsid w:val="00A813AE"/>
    <w:rsid w:val="00A9732F"/>
    <w:rsid w:val="00AA72BC"/>
    <w:rsid w:val="00AB0F94"/>
    <w:rsid w:val="00AB7901"/>
    <w:rsid w:val="00AC0278"/>
    <w:rsid w:val="00AC0342"/>
    <w:rsid w:val="00AC0F91"/>
    <w:rsid w:val="00AC5F48"/>
    <w:rsid w:val="00AC762F"/>
    <w:rsid w:val="00AD05F3"/>
    <w:rsid w:val="00AD129C"/>
    <w:rsid w:val="00AD2683"/>
    <w:rsid w:val="00AD2EF2"/>
    <w:rsid w:val="00AE127A"/>
    <w:rsid w:val="00AE7F35"/>
    <w:rsid w:val="00AF14C8"/>
    <w:rsid w:val="00AF657E"/>
    <w:rsid w:val="00AF69F7"/>
    <w:rsid w:val="00B203B5"/>
    <w:rsid w:val="00B245BC"/>
    <w:rsid w:val="00B26490"/>
    <w:rsid w:val="00B400DC"/>
    <w:rsid w:val="00B470CB"/>
    <w:rsid w:val="00B51336"/>
    <w:rsid w:val="00B515DE"/>
    <w:rsid w:val="00B52A72"/>
    <w:rsid w:val="00B52F95"/>
    <w:rsid w:val="00B654E7"/>
    <w:rsid w:val="00B732E0"/>
    <w:rsid w:val="00B74D7E"/>
    <w:rsid w:val="00B82953"/>
    <w:rsid w:val="00B83A81"/>
    <w:rsid w:val="00B935EA"/>
    <w:rsid w:val="00BA4345"/>
    <w:rsid w:val="00BA47C5"/>
    <w:rsid w:val="00BA7A0E"/>
    <w:rsid w:val="00BC305A"/>
    <w:rsid w:val="00BD0E3A"/>
    <w:rsid w:val="00BD67E3"/>
    <w:rsid w:val="00BE4122"/>
    <w:rsid w:val="00BF77E1"/>
    <w:rsid w:val="00C0792A"/>
    <w:rsid w:val="00C13021"/>
    <w:rsid w:val="00C1650B"/>
    <w:rsid w:val="00C3073A"/>
    <w:rsid w:val="00C318CB"/>
    <w:rsid w:val="00C3395E"/>
    <w:rsid w:val="00C33CB4"/>
    <w:rsid w:val="00C4101B"/>
    <w:rsid w:val="00C424B6"/>
    <w:rsid w:val="00C564A2"/>
    <w:rsid w:val="00C71EF5"/>
    <w:rsid w:val="00C94C4A"/>
    <w:rsid w:val="00CA1563"/>
    <w:rsid w:val="00CA1752"/>
    <w:rsid w:val="00CB5A76"/>
    <w:rsid w:val="00CC174F"/>
    <w:rsid w:val="00CC197C"/>
    <w:rsid w:val="00CC4F6E"/>
    <w:rsid w:val="00CD0E85"/>
    <w:rsid w:val="00CE4220"/>
    <w:rsid w:val="00CE7DB5"/>
    <w:rsid w:val="00CF1754"/>
    <w:rsid w:val="00CF1D58"/>
    <w:rsid w:val="00CF3096"/>
    <w:rsid w:val="00CF5470"/>
    <w:rsid w:val="00CF5C9A"/>
    <w:rsid w:val="00CF7CAC"/>
    <w:rsid w:val="00D001B4"/>
    <w:rsid w:val="00D00555"/>
    <w:rsid w:val="00D012F7"/>
    <w:rsid w:val="00D03B03"/>
    <w:rsid w:val="00D135C5"/>
    <w:rsid w:val="00D32310"/>
    <w:rsid w:val="00D3351B"/>
    <w:rsid w:val="00D37BAB"/>
    <w:rsid w:val="00D46028"/>
    <w:rsid w:val="00D55AB9"/>
    <w:rsid w:val="00D56608"/>
    <w:rsid w:val="00D62C56"/>
    <w:rsid w:val="00D63A35"/>
    <w:rsid w:val="00D64319"/>
    <w:rsid w:val="00D65446"/>
    <w:rsid w:val="00D667AF"/>
    <w:rsid w:val="00D71D61"/>
    <w:rsid w:val="00D72A6C"/>
    <w:rsid w:val="00D84A18"/>
    <w:rsid w:val="00D86D07"/>
    <w:rsid w:val="00D93BB2"/>
    <w:rsid w:val="00D94983"/>
    <w:rsid w:val="00DA22CE"/>
    <w:rsid w:val="00DA38A9"/>
    <w:rsid w:val="00DB3989"/>
    <w:rsid w:val="00DB762E"/>
    <w:rsid w:val="00DB7864"/>
    <w:rsid w:val="00DC3B98"/>
    <w:rsid w:val="00DC4087"/>
    <w:rsid w:val="00DD32D1"/>
    <w:rsid w:val="00DD4000"/>
    <w:rsid w:val="00DE7C89"/>
    <w:rsid w:val="00DF0569"/>
    <w:rsid w:val="00DF4E4F"/>
    <w:rsid w:val="00E01468"/>
    <w:rsid w:val="00E047AD"/>
    <w:rsid w:val="00E16493"/>
    <w:rsid w:val="00E2535D"/>
    <w:rsid w:val="00E31F68"/>
    <w:rsid w:val="00E36F71"/>
    <w:rsid w:val="00E42B04"/>
    <w:rsid w:val="00E42C2A"/>
    <w:rsid w:val="00E60327"/>
    <w:rsid w:val="00E721B8"/>
    <w:rsid w:val="00E723A7"/>
    <w:rsid w:val="00E72D51"/>
    <w:rsid w:val="00E85FDA"/>
    <w:rsid w:val="00E9429E"/>
    <w:rsid w:val="00E94832"/>
    <w:rsid w:val="00EA1580"/>
    <w:rsid w:val="00EA3758"/>
    <w:rsid w:val="00EA6334"/>
    <w:rsid w:val="00EC44CD"/>
    <w:rsid w:val="00ED17F5"/>
    <w:rsid w:val="00ED60FD"/>
    <w:rsid w:val="00EE5298"/>
    <w:rsid w:val="00EF0D02"/>
    <w:rsid w:val="00EF5D03"/>
    <w:rsid w:val="00F00FC5"/>
    <w:rsid w:val="00F01E8A"/>
    <w:rsid w:val="00F06D05"/>
    <w:rsid w:val="00F14AAE"/>
    <w:rsid w:val="00F20CE2"/>
    <w:rsid w:val="00F23F0F"/>
    <w:rsid w:val="00F2516D"/>
    <w:rsid w:val="00F342A9"/>
    <w:rsid w:val="00F35235"/>
    <w:rsid w:val="00F36476"/>
    <w:rsid w:val="00F4470D"/>
    <w:rsid w:val="00F44791"/>
    <w:rsid w:val="00F45325"/>
    <w:rsid w:val="00F5470D"/>
    <w:rsid w:val="00F57ADD"/>
    <w:rsid w:val="00F67878"/>
    <w:rsid w:val="00F7003D"/>
    <w:rsid w:val="00F82E45"/>
    <w:rsid w:val="00F8337A"/>
    <w:rsid w:val="00F861B8"/>
    <w:rsid w:val="00F9793F"/>
    <w:rsid w:val="00FA3D91"/>
    <w:rsid w:val="00FA438D"/>
    <w:rsid w:val="00FA4529"/>
    <w:rsid w:val="00FB57B6"/>
    <w:rsid w:val="00FC0922"/>
    <w:rsid w:val="00FC0DA8"/>
    <w:rsid w:val="00FD4AD3"/>
    <w:rsid w:val="00FF15F8"/>
    <w:rsid w:val="00FF17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E1ABEA"/>
  <w15:chartTrackingRefBased/>
  <w15:docId w15:val="{7B182E60-6A28-4603-8E49-102F976021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D129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C0F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A1752"/>
    <w:pPr>
      <w:ind w:left="720"/>
      <w:contextualSpacing/>
    </w:pPr>
  </w:style>
  <w:style w:type="paragraph" w:styleId="NormalWeb">
    <w:name w:val="Normal (Web)"/>
    <w:basedOn w:val="Normal"/>
    <w:uiPriority w:val="99"/>
    <w:unhideWhenUsed/>
    <w:rsid w:val="00D0055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C424B6"/>
    <w:rPr>
      <w:color w:val="0563C1" w:themeColor="hyperlink"/>
      <w:u w:val="single"/>
    </w:rPr>
  </w:style>
  <w:style w:type="character" w:styleId="CommentReference">
    <w:name w:val="annotation reference"/>
    <w:basedOn w:val="DefaultParagraphFont"/>
    <w:uiPriority w:val="99"/>
    <w:semiHidden/>
    <w:unhideWhenUsed/>
    <w:rsid w:val="00DD4000"/>
    <w:rPr>
      <w:sz w:val="16"/>
      <w:szCs w:val="16"/>
    </w:rPr>
  </w:style>
  <w:style w:type="paragraph" w:styleId="CommentText">
    <w:name w:val="annotation text"/>
    <w:basedOn w:val="Normal"/>
    <w:link w:val="CommentTextChar"/>
    <w:uiPriority w:val="99"/>
    <w:semiHidden/>
    <w:unhideWhenUsed/>
    <w:rsid w:val="00DD4000"/>
    <w:pPr>
      <w:spacing w:line="240" w:lineRule="auto"/>
    </w:pPr>
    <w:rPr>
      <w:sz w:val="20"/>
      <w:szCs w:val="20"/>
    </w:rPr>
  </w:style>
  <w:style w:type="character" w:customStyle="1" w:styleId="CommentTextChar">
    <w:name w:val="Comment Text Char"/>
    <w:basedOn w:val="DefaultParagraphFont"/>
    <w:link w:val="CommentText"/>
    <w:uiPriority w:val="99"/>
    <w:semiHidden/>
    <w:rsid w:val="00DD4000"/>
    <w:rPr>
      <w:sz w:val="20"/>
      <w:szCs w:val="20"/>
    </w:rPr>
  </w:style>
  <w:style w:type="paragraph" w:styleId="CommentSubject">
    <w:name w:val="annotation subject"/>
    <w:basedOn w:val="CommentText"/>
    <w:next w:val="CommentText"/>
    <w:link w:val="CommentSubjectChar"/>
    <w:uiPriority w:val="99"/>
    <w:semiHidden/>
    <w:unhideWhenUsed/>
    <w:rsid w:val="00DD4000"/>
    <w:rPr>
      <w:b/>
      <w:bCs/>
    </w:rPr>
  </w:style>
  <w:style w:type="character" w:customStyle="1" w:styleId="CommentSubjectChar">
    <w:name w:val="Comment Subject Char"/>
    <w:basedOn w:val="CommentTextChar"/>
    <w:link w:val="CommentSubject"/>
    <w:uiPriority w:val="99"/>
    <w:semiHidden/>
    <w:rsid w:val="00DD4000"/>
    <w:rPr>
      <w:b/>
      <w:bCs/>
      <w:sz w:val="20"/>
      <w:szCs w:val="20"/>
    </w:rPr>
  </w:style>
  <w:style w:type="paragraph" w:styleId="BalloonText">
    <w:name w:val="Balloon Text"/>
    <w:basedOn w:val="Normal"/>
    <w:link w:val="BalloonTextChar"/>
    <w:uiPriority w:val="99"/>
    <w:semiHidden/>
    <w:unhideWhenUsed/>
    <w:rsid w:val="00DD400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4000"/>
    <w:rPr>
      <w:rFonts w:ascii="Segoe UI" w:hAnsi="Segoe UI" w:cs="Segoe UI"/>
      <w:sz w:val="18"/>
      <w:szCs w:val="18"/>
    </w:rPr>
  </w:style>
  <w:style w:type="character" w:customStyle="1" w:styleId="Heading1Char">
    <w:name w:val="Heading 1 Char"/>
    <w:basedOn w:val="DefaultParagraphFont"/>
    <w:link w:val="Heading1"/>
    <w:uiPriority w:val="9"/>
    <w:rsid w:val="00AD129C"/>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DE7C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7C89"/>
  </w:style>
  <w:style w:type="paragraph" w:styleId="Footer">
    <w:name w:val="footer"/>
    <w:basedOn w:val="Normal"/>
    <w:link w:val="FooterChar"/>
    <w:uiPriority w:val="99"/>
    <w:unhideWhenUsed/>
    <w:rsid w:val="00DE7C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7C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240870">
      <w:bodyDiv w:val="1"/>
      <w:marLeft w:val="0"/>
      <w:marRight w:val="0"/>
      <w:marTop w:val="0"/>
      <w:marBottom w:val="0"/>
      <w:divBdr>
        <w:top w:val="none" w:sz="0" w:space="0" w:color="auto"/>
        <w:left w:val="none" w:sz="0" w:space="0" w:color="auto"/>
        <w:bottom w:val="none" w:sz="0" w:space="0" w:color="auto"/>
        <w:right w:val="none" w:sz="0" w:space="0" w:color="auto"/>
      </w:divBdr>
    </w:div>
    <w:div w:id="242570957">
      <w:bodyDiv w:val="1"/>
      <w:marLeft w:val="0"/>
      <w:marRight w:val="0"/>
      <w:marTop w:val="0"/>
      <w:marBottom w:val="0"/>
      <w:divBdr>
        <w:top w:val="none" w:sz="0" w:space="0" w:color="auto"/>
        <w:left w:val="none" w:sz="0" w:space="0" w:color="auto"/>
        <w:bottom w:val="none" w:sz="0" w:space="0" w:color="auto"/>
        <w:right w:val="none" w:sz="0" w:space="0" w:color="auto"/>
      </w:divBdr>
    </w:div>
    <w:div w:id="316422910">
      <w:bodyDiv w:val="1"/>
      <w:marLeft w:val="0"/>
      <w:marRight w:val="0"/>
      <w:marTop w:val="0"/>
      <w:marBottom w:val="0"/>
      <w:divBdr>
        <w:top w:val="none" w:sz="0" w:space="0" w:color="auto"/>
        <w:left w:val="none" w:sz="0" w:space="0" w:color="auto"/>
        <w:bottom w:val="none" w:sz="0" w:space="0" w:color="auto"/>
        <w:right w:val="none" w:sz="0" w:space="0" w:color="auto"/>
      </w:divBdr>
    </w:div>
    <w:div w:id="576981563">
      <w:bodyDiv w:val="1"/>
      <w:marLeft w:val="0"/>
      <w:marRight w:val="0"/>
      <w:marTop w:val="0"/>
      <w:marBottom w:val="0"/>
      <w:divBdr>
        <w:top w:val="none" w:sz="0" w:space="0" w:color="auto"/>
        <w:left w:val="none" w:sz="0" w:space="0" w:color="auto"/>
        <w:bottom w:val="none" w:sz="0" w:space="0" w:color="auto"/>
        <w:right w:val="none" w:sz="0" w:space="0" w:color="auto"/>
      </w:divBdr>
      <w:divsChild>
        <w:div w:id="1583642416">
          <w:marLeft w:val="0"/>
          <w:marRight w:val="0"/>
          <w:marTop w:val="0"/>
          <w:marBottom w:val="0"/>
          <w:divBdr>
            <w:top w:val="none" w:sz="0" w:space="0" w:color="auto"/>
            <w:left w:val="none" w:sz="0" w:space="0" w:color="auto"/>
            <w:bottom w:val="none" w:sz="0" w:space="0" w:color="auto"/>
            <w:right w:val="none" w:sz="0" w:space="0" w:color="auto"/>
          </w:divBdr>
        </w:div>
      </w:divsChild>
    </w:div>
    <w:div w:id="715086582">
      <w:bodyDiv w:val="1"/>
      <w:marLeft w:val="0"/>
      <w:marRight w:val="0"/>
      <w:marTop w:val="0"/>
      <w:marBottom w:val="0"/>
      <w:divBdr>
        <w:top w:val="none" w:sz="0" w:space="0" w:color="auto"/>
        <w:left w:val="none" w:sz="0" w:space="0" w:color="auto"/>
        <w:bottom w:val="none" w:sz="0" w:space="0" w:color="auto"/>
        <w:right w:val="none" w:sz="0" w:space="0" w:color="auto"/>
      </w:divBdr>
    </w:div>
    <w:div w:id="1068309048">
      <w:bodyDiv w:val="1"/>
      <w:marLeft w:val="0"/>
      <w:marRight w:val="0"/>
      <w:marTop w:val="0"/>
      <w:marBottom w:val="0"/>
      <w:divBdr>
        <w:top w:val="none" w:sz="0" w:space="0" w:color="auto"/>
        <w:left w:val="none" w:sz="0" w:space="0" w:color="auto"/>
        <w:bottom w:val="none" w:sz="0" w:space="0" w:color="auto"/>
        <w:right w:val="none" w:sz="0" w:space="0" w:color="auto"/>
      </w:divBdr>
      <w:divsChild>
        <w:div w:id="1593277500">
          <w:marLeft w:val="0"/>
          <w:marRight w:val="0"/>
          <w:marTop w:val="0"/>
          <w:marBottom w:val="0"/>
          <w:divBdr>
            <w:top w:val="none" w:sz="0" w:space="0" w:color="auto"/>
            <w:left w:val="none" w:sz="0" w:space="0" w:color="auto"/>
            <w:bottom w:val="none" w:sz="0" w:space="0" w:color="auto"/>
            <w:right w:val="none" w:sz="0" w:space="0" w:color="auto"/>
          </w:divBdr>
        </w:div>
        <w:div w:id="1159930276">
          <w:marLeft w:val="0"/>
          <w:marRight w:val="0"/>
          <w:marTop w:val="0"/>
          <w:marBottom w:val="0"/>
          <w:divBdr>
            <w:top w:val="none" w:sz="0" w:space="0" w:color="auto"/>
            <w:left w:val="none" w:sz="0" w:space="0" w:color="auto"/>
            <w:bottom w:val="none" w:sz="0" w:space="0" w:color="auto"/>
            <w:right w:val="none" w:sz="0" w:space="0" w:color="auto"/>
          </w:divBdr>
        </w:div>
        <w:div w:id="855726988">
          <w:marLeft w:val="0"/>
          <w:marRight w:val="0"/>
          <w:marTop w:val="0"/>
          <w:marBottom w:val="0"/>
          <w:divBdr>
            <w:top w:val="none" w:sz="0" w:space="0" w:color="auto"/>
            <w:left w:val="none" w:sz="0" w:space="0" w:color="auto"/>
            <w:bottom w:val="none" w:sz="0" w:space="0" w:color="auto"/>
            <w:right w:val="none" w:sz="0" w:space="0" w:color="auto"/>
          </w:divBdr>
        </w:div>
      </w:divsChild>
    </w:div>
    <w:div w:id="1122193150">
      <w:bodyDiv w:val="1"/>
      <w:marLeft w:val="0"/>
      <w:marRight w:val="0"/>
      <w:marTop w:val="0"/>
      <w:marBottom w:val="0"/>
      <w:divBdr>
        <w:top w:val="none" w:sz="0" w:space="0" w:color="auto"/>
        <w:left w:val="none" w:sz="0" w:space="0" w:color="auto"/>
        <w:bottom w:val="none" w:sz="0" w:space="0" w:color="auto"/>
        <w:right w:val="none" w:sz="0" w:space="0" w:color="auto"/>
      </w:divBdr>
    </w:div>
    <w:div w:id="1255824071">
      <w:bodyDiv w:val="1"/>
      <w:marLeft w:val="0"/>
      <w:marRight w:val="0"/>
      <w:marTop w:val="0"/>
      <w:marBottom w:val="0"/>
      <w:divBdr>
        <w:top w:val="none" w:sz="0" w:space="0" w:color="auto"/>
        <w:left w:val="none" w:sz="0" w:space="0" w:color="auto"/>
        <w:bottom w:val="none" w:sz="0" w:space="0" w:color="auto"/>
        <w:right w:val="none" w:sz="0" w:space="0" w:color="auto"/>
      </w:divBdr>
    </w:div>
    <w:div w:id="1338192763">
      <w:bodyDiv w:val="1"/>
      <w:marLeft w:val="0"/>
      <w:marRight w:val="0"/>
      <w:marTop w:val="0"/>
      <w:marBottom w:val="0"/>
      <w:divBdr>
        <w:top w:val="none" w:sz="0" w:space="0" w:color="auto"/>
        <w:left w:val="none" w:sz="0" w:space="0" w:color="auto"/>
        <w:bottom w:val="none" w:sz="0" w:space="0" w:color="auto"/>
        <w:right w:val="none" w:sz="0" w:space="0" w:color="auto"/>
      </w:divBdr>
    </w:div>
    <w:div w:id="1378746976">
      <w:bodyDiv w:val="1"/>
      <w:marLeft w:val="0"/>
      <w:marRight w:val="0"/>
      <w:marTop w:val="0"/>
      <w:marBottom w:val="0"/>
      <w:divBdr>
        <w:top w:val="none" w:sz="0" w:space="0" w:color="auto"/>
        <w:left w:val="none" w:sz="0" w:space="0" w:color="auto"/>
        <w:bottom w:val="none" w:sz="0" w:space="0" w:color="auto"/>
        <w:right w:val="none" w:sz="0" w:space="0" w:color="auto"/>
      </w:divBdr>
    </w:div>
    <w:div w:id="1389570290">
      <w:bodyDiv w:val="1"/>
      <w:marLeft w:val="0"/>
      <w:marRight w:val="0"/>
      <w:marTop w:val="0"/>
      <w:marBottom w:val="0"/>
      <w:divBdr>
        <w:top w:val="none" w:sz="0" w:space="0" w:color="auto"/>
        <w:left w:val="none" w:sz="0" w:space="0" w:color="auto"/>
        <w:bottom w:val="none" w:sz="0" w:space="0" w:color="auto"/>
        <w:right w:val="none" w:sz="0" w:space="0" w:color="auto"/>
      </w:divBdr>
    </w:div>
    <w:div w:id="1390810684">
      <w:bodyDiv w:val="1"/>
      <w:marLeft w:val="0"/>
      <w:marRight w:val="0"/>
      <w:marTop w:val="0"/>
      <w:marBottom w:val="0"/>
      <w:divBdr>
        <w:top w:val="none" w:sz="0" w:space="0" w:color="auto"/>
        <w:left w:val="none" w:sz="0" w:space="0" w:color="auto"/>
        <w:bottom w:val="none" w:sz="0" w:space="0" w:color="auto"/>
        <w:right w:val="none" w:sz="0" w:space="0" w:color="auto"/>
      </w:divBdr>
    </w:div>
    <w:div w:id="1535998404">
      <w:bodyDiv w:val="1"/>
      <w:marLeft w:val="0"/>
      <w:marRight w:val="0"/>
      <w:marTop w:val="0"/>
      <w:marBottom w:val="0"/>
      <w:divBdr>
        <w:top w:val="none" w:sz="0" w:space="0" w:color="auto"/>
        <w:left w:val="none" w:sz="0" w:space="0" w:color="auto"/>
        <w:bottom w:val="none" w:sz="0" w:space="0" w:color="auto"/>
        <w:right w:val="none" w:sz="0" w:space="0" w:color="auto"/>
      </w:divBdr>
    </w:div>
    <w:div w:id="1543978551">
      <w:bodyDiv w:val="1"/>
      <w:marLeft w:val="0"/>
      <w:marRight w:val="0"/>
      <w:marTop w:val="0"/>
      <w:marBottom w:val="0"/>
      <w:divBdr>
        <w:top w:val="none" w:sz="0" w:space="0" w:color="auto"/>
        <w:left w:val="none" w:sz="0" w:space="0" w:color="auto"/>
        <w:bottom w:val="none" w:sz="0" w:space="0" w:color="auto"/>
        <w:right w:val="none" w:sz="0" w:space="0" w:color="auto"/>
      </w:divBdr>
    </w:div>
    <w:div w:id="1703706162">
      <w:bodyDiv w:val="1"/>
      <w:marLeft w:val="0"/>
      <w:marRight w:val="0"/>
      <w:marTop w:val="0"/>
      <w:marBottom w:val="0"/>
      <w:divBdr>
        <w:top w:val="none" w:sz="0" w:space="0" w:color="auto"/>
        <w:left w:val="none" w:sz="0" w:space="0" w:color="auto"/>
        <w:bottom w:val="none" w:sz="0" w:space="0" w:color="auto"/>
        <w:right w:val="none" w:sz="0" w:space="0" w:color="auto"/>
      </w:divBdr>
    </w:div>
    <w:div w:id="1775592066">
      <w:bodyDiv w:val="1"/>
      <w:marLeft w:val="0"/>
      <w:marRight w:val="0"/>
      <w:marTop w:val="0"/>
      <w:marBottom w:val="0"/>
      <w:divBdr>
        <w:top w:val="none" w:sz="0" w:space="0" w:color="auto"/>
        <w:left w:val="none" w:sz="0" w:space="0" w:color="auto"/>
        <w:bottom w:val="none" w:sz="0" w:space="0" w:color="auto"/>
        <w:right w:val="none" w:sz="0" w:space="0" w:color="auto"/>
      </w:divBdr>
    </w:div>
    <w:div w:id="1910924306">
      <w:bodyDiv w:val="1"/>
      <w:marLeft w:val="0"/>
      <w:marRight w:val="0"/>
      <w:marTop w:val="0"/>
      <w:marBottom w:val="0"/>
      <w:divBdr>
        <w:top w:val="none" w:sz="0" w:space="0" w:color="auto"/>
        <w:left w:val="none" w:sz="0" w:space="0" w:color="auto"/>
        <w:bottom w:val="none" w:sz="0" w:space="0" w:color="auto"/>
        <w:right w:val="none" w:sz="0" w:space="0" w:color="auto"/>
      </w:divBdr>
      <w:divsChild>
        <w:div w:id="1623463319">
          <w:marLeft w:val="0"/>
          <w:marRight w:val="0"/>
          <w:marTop w:val="0"/>
          <w:marBottom w:val="0"/>
          <w:divBdr>
            <w:top w:val="none" w:sz="0" w:space="0" w:color="auto"/>
            <w:left w:val="none" w:sz="0" w:space="0" w:color="auto"/>
            <w:bottom w:val="none" w:sz="0" w:space="0" w:color="auto"/>
            <w:right w:val="none" w:sz="0" w:space="0" w:color="auto"/>
          </w:divBdr>
        </w:div>
        <w:div w:id="1412894045">
          <w:marLeft w:val="0"/>
          <w:marRight w:val="0"/>
          <w:marTop w:val="0"/>
          <w:marBottom w:val="0"/>
          <w:divBdr>
            <w:top w:val="none" w:sz="0" w:space="0" w:color="auto"/>
            <w:left w:val="none" w:sz="0" w:space="0" w:color="auto"/>
            <w:bottom w:val="none" w:sz="0" w:space="0" w:color="auto"/>
            <w:right w:val="none" w:sz="0" w:space="0" w:color="auto"/>
          </w:divBdr>
        </w:div>
        <w:div w:id="1156066860">
          <w:marLeft w:val="0"/>
          <w:marRight w:val="0"/>
          <w:marTop w:val="0"/>
          <w:marBottom w:val="0"/>
          <w:divBdr>
            <w:top w:val="none" w:sz="0" w:space="0" w:color="auto"/>
            <w:left w:val="none" w:sz="0" w:space="0" w:color="auto"/>
            <w:bottom w:val="none" w:sz="0" w:space="0" w:color="auto"/>
            <w:right w:val="none" w:sz="0" w:space="0" w:color="auto"/>
          </w:divBdr>
        </w:div>
        <w:div w:id="14292287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02/cphy.c110025" TargetMode="External"/><Relationship Id="rId13" Type="http://schemas.openxmlformats.org/officeDocument/2006/relationships/hyperlink" Target="https://doi.org/10.1155/2019/1386048" TargetMode="External"/><Relationship Id="rId18" Type="http://schemas.openxmlformats.org/officeDocument/2006/relationships/hyperlink" Target="https://doi.org/10.3390/plants14010025"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doi.org/10.3390/nu15030506" TargetMode="External"/><Relationship Id="rId12" Type="http://schemas.openxmlformats.org/officeDocument/2006/relationships/hyperlink" Target="https://doi.org/10.1016/j.diabres.2025.112027" TargetMode="External"/><Relationship Id="rId17" Type="http://schemas.openxmlformats.org/officeDocument/2006/relationships/hyperlink" Target="https://doi.org/10.1097/MD.0000000000035520" TargetMode="External"/><Relationship Id="rId2" Type="http://schemas.openxmlformats.org/officeDocument/2006/relationships/styles" Target="styles.xml"/><Relationship Id="rId16" Type="http://schemas.openxmlformats.org/officeDocument/2006/relationships/hyperlink" Target="https://doi.org/10.1177/13674935231168911"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02/hsr2.1880" TargetMode="External"/><Relationship Id="rId5" Type="http://schemas.openxmlformats.org/officeDocument/2006/relationships/footnotes" Target="footnotes.xml"/><Relationship Id="rId15" Type="http://schemas.openxmlformats.org/officeDocument/2006/relationships/hyperlink" Target="https://doi.org/10.1038/s41598-025-08311-9" TargetMode="External"/><Relationship Id="rId23" Type="http://schemas.openxmlformats.org/officeDocument/2006/relationships/theme" Target="theme/theme1.xml"/><Relationship Id="rId10" Type="http://schemas.openxmlformats.org/officeDocument/2006/relationships/hyperlink" Target="https://www.mdpi.com/2673-8112/2/10/106?utm_source=chatgpt.com" TargetMode="External"/><Relationship Id="rId19" Type="http://schemas.openxmlformats.org/officeDocument/2006/relationships/hyperlink" Target="https://doi.org/10.1002/cph4.70003" TargetMode="External"/><Relationship Id="rId4" Type="http://schemas.openxmlformats.org/officeDocument/2006/relationships/webSettings" Target="webSettings.xml"/><Relationship Id="rId9" Type="http://schemas.openxmlformats.org/officeDocument/2006/relationships/hyperlink" Target="https://doi.org/10.1177/2047487319878371" TargetMode="External"/><Relationship Id="rId14" Type="http://schemas.openxmlformats.org/officeDocument/2006/relationships/hyperlink" Target="https://doi.org/10.1111/dom.16471"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hyperlink" Target="https://doi.org/10.31674/ijbb.2025.v02i01.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Pages>11</Pages>
  <Words>3713</Words>
  <Characters>22417</Characters>
  <Application>Microsoft Office Word</Application>
  <DocSecurity>0</DocSecurity>
  <Lines>632</Lines>
  <Paragraphs>305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Nor Hidayah Mustafa</dc:creator>
  <cp:keywords/>
  <dc:description/>
  <cp:lastModifiedBy>Arijit Banerjee</cp:lastModifiedBy>
  <cp:revision>23</cp:revision>
  <cp:lastPrinted>2025-11-27T08:27:00Z</cp:lastPrinted>
  <dcterms:created xsi:type="dcterms:W3CDTF">2025-11-27T02:12:00Z</dcterms:created>
  <dcterms:modified xsi:type="dcterms:W3CDTF">2025-11-29T03:53:00Z</dcterms:modified>
</cp:coreProperties>
</file>